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WPapG — Beschränkte Geltendmachung von Pfand- und Zurückbehaltungsrechten bei dem Kommissionsgeschäft</w:t>
      </w:r>
    </w:p>
    <w:p>
      <w:r>
        <w:rPr>
          <w:color w:val="555555"/>
          <w:sz w:val="18"/>
        </w:rPr>
        <w:t xml:space="preserve">Depotgesetz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Gibt der Kommissionär einen ihm erteilten Auftrag zur Anschaffung von Wertpapieren an einen Dritten weiter, so gilt als dem Dritten bekannt, daß die Anschaffung für fremde Rechnung geschieht.</w:t>
      </w:r>
    </w:p>
    <w:p>
      <w:r>
        <w:t xml:space="preserve">(2) § 4 gilt sinngemäß.</w:t>
      </w:r>
    </w:p>
    <w:p>
      <w:r>
        <w:rPr>
          <w:color w:val="555555"/>
          <w:sz w:val="17"/>
        </w:rPr>
        <w:t xml:space="preserve">Zitiervorschlag: § 30 WPapG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https://recht.nulegal.eu/gesetze/WPapG/30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