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WPapG — Übersendung des Stückeverzeichnisses auf Verlangen</w:t>
      </w:r>
    </w:p>
    <w:p>
      <w:r>
        <w:rPr>
          <w:color w:val="555555"/>
          <w:sz w:val="18"/>
        </w:rPr>
        <w:t xml:space="preserve">Depotgesetz</w:t>
      </w:r>
    </w:p>
    <w:p>
      <w:r>
        <w:rPr>
          <w:color w:val="555555"/>
          <w:sz w:val="18"/>
        </w:rPr>
        <w:t xml:space="preserve">Stand: 01.01.2025 (konsolidierte Textfassung, kein amtliches Inkrafttretensdatum)</w:t>
      </w:r>
    </w:p>
    <w:p>
      <w:r>
        <w:t xml:space="preserve">(1) Wenn der Kommissionär einem Kommittenten, mit dem er im Kontokorrentverkehr (§ 355 des Handelsgesetzbuchs) steht, für die Dauer der Geschäftsverbindung oder für begrenzte Zeit zusagt, daß er in bestimmtem Umfang oder ohne besondere Begrenzung für ihn Aufträge zur Anschaffung von Wertpapieren auch ohne alsbaldige Berichtigung des Kaufpreises ausführen werde, so kann er sich dabei vorbehalten, Stückeverzeichnisse erst auf Verlangen des Kommittenten zu übersenden.</w:t>
      </w:r>
    </w:p>
    <w:p>
      <w:r>
        <w:t xml:space="preserve">(2) Der Kommissionär kann von dem Vorbehalt des Absatzes 1 nur Gebrauch machen, wenn er dem Kommittenten bei der Erstattung der Ausführungsanzeige in Textform mitteilt, daß er die Übersendung des Stückeverzeichnisses und damit die Übertragung des Eigentums an den Papieren erst auf Verlangen des Kommittenten ausführen werde.</w:t>
      </w:r>
    </w:p>
    <w:p>
      <w:r>
        <w:t xml:space="preserve">(3) Erklärt der Kommittent, daß er die Übersendung des Stückeverzeichnisses verlange, so beginnt die Frist zur Übersendung des Stückeverzeichnisses frühestens mit dem Zeitpunkt, in dem die Erklärung dem Kommissionär zugeht. Die Aufforderung muß in Textform erfolgen und die Wertpapiere, die in das Stückeverzeichnis aufgenommen werden sollen, genau bezeichnen.</w:t>
      </w:r>
    </w:p>
    <w:p>
      <w:r>
        <w:rPr>
          <w:color w:val="555555"/>
          <w:sz w:val="17"/>
        </w:rPr>
        <w:t xml:space="preserve">Zitiervorschlag: § 20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