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WPapG — Ermächtigung zur Verfügung über das Eigentum</w:t>
      </w:r>
    </w:p>
    <w:p>
      <w:r>
        <w:rPr>
          <w:color w:val="555555"/>
          <w:sz w:val="18"/>
        </w:rPr>
        <w:t xml:space="preserve">Depotgesetz</w:t>
      </w:r>
    </w:p>
    <w:p>
      <w:r>
        <w:rPr>
          <w:color w:val="555555"/>
          <w:sz w:val="18"/>
        </w:rPr>
        <w:t xml:space="preserve">Stand: 01.01.2025 (konsolidierte Textfassung, kein amtliches Inkrafttretensdatum)</w:t>
      </w:r>
    </w:p>
    <w:p>
      <w:r>
        <w:t xml:space="preserve">(1) Eine Erklärung, durch die der Verwahrer ermächtigt wird, sich die anvertrauten Wertpapiere anzueignen oder das Eigentum an ihnen auf einen Dritten zu übertragen, und alsdann nur verpflichtet sein soll, Wertpapiere derselben Art zurückzugewähren, muß für das einzelne Verwahrungsgeschäft ausdrücklich und in Textform abgegeben werden. In der Erklärung muß zum Ausdruck kommen, daß mit der Ausübung der Ermächtigung das Eigentum auf den Verwahrer oder einen Dritten übergehen soll und mithin für den Hinterleger nur ein schuldrechtlicher Anspruch auf Lieferung nach Art und Zahl bestimmter Wertpapiere entsteht. Die Erklärung darf weder auf andere Urkunden verweisen noch mit anderen Erklärungen des Hinterlegers verbunden sein.</w:t>
      </w:r>
    </w:p>
    <w:p>
      <w:r>
        <w:t xml:space="preserve">(2) Eignet sich der Verwahrer die Wertpapiere an oder überträgt er das Eigentum an ihnen auf einen Dritten, so sind von diesem Zeitpunkt an die Vorschriften dieses Abschnitts auf ein solches Verwahrungsgeschäft nicht mehr anzuwenden.</w:t>
      </w:r>
    </w:p>
    <w:p>
      <w:r>
        <w:rPr>
          <w:color w:val="555555"/>
          <w:sz w:val="17"/>
        </w:rPr>
        <w:t xml:space="preserve">Zitiervorschlag: § 13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