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WPapBerErstrV</w:t>
      </w:r>
    </w:p>
    <w:p>
      <w:r>
        <w:rPr>
          <w:color w:val="555555"/>
          <w:sz w:val="18"/>
        </w:rPr>
        <w:t xml:space="preserve">Verordnung über die Erstreckung von Recht der Verwaltung des Vereinigten Wirtschaftsgebiets auf dem Gebiet der Wertpapierbereinigung und des Kapitalverkehrs auf die Länder Baden, Rheinland-Pfalz, Württemberg-Hohenzollern und den bayerischen Kreis Lindau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Artikels 127 des Grundgesetzes für die Bundesrepublik Deutschland verordnet die Bundesregierung mit Zustimmung der Regierungen der Länder Baden, Rheinland-Pfalz, Württemberg-Hohenzollern und des Kreispräsidenten von Lindau:</w:t>
      </w:r>
    </w:p>
    <w:p>
      <w:r>
        <w:rPr>
          <w:color w:val="555555"/>
          <w:sz w:val="17"/>
        </w:rPr>
        <w:t xml:space="preserve">Zitiervorschlag: Eingangsformel WPapBerErstrV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https://recht.nulegal.eu/gesetze/WPapBerErstrV/eingangsformel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