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WPapBerErstrV</w:t>
      </w:r>
    </w:p>
    <w:p>
      <w:r>
        <w:rPr>
          <w:color w:val="555555"/>
          <w:sz w:val="18"/>
        </w:rPr>
        <w:t xml:space="preserve">Verordnung über die Erstreckung von Recht der Verwaltung des Vereinigten Wirtschaftsgebiets auf dem Gebiet der Wertpapierbereinigung und des Kapitalverkehrs auf die Länder Baden, Rheinland-Pfalz, Württemberg-Hohenzollern und den bayerischen Kreis Lindau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der Verwaltung des Vereinigten Wirtschaftsgebiets zur Bereinigung des Wertpapierwesens (Wertpapierbereinigungsgesetz) vom 19. August 1949 (WiGBl. S. 295) wird in den Ländern Baden, Rheinland-Pfalz und Württemberg-Hohenzollern sowie im bayerischen Kreis Lindau mit der Maßgabe in Kraft gesetzt, daß auch Wertpapiere in Kraft bleiben, für die eine Lieferbarkeitsbescheinigung nach</w:t>
      </w:r>
    </w:p>
    <w:p>
      <w:pPr>
        <w:ind w:left="420"/>
      </w:pPr>
      <w:r>
        <w:t xml:space="preserve">a) der Landesverordnung des Landes Baden über die Lieferbarkeit von Wertpapieren vom 17. Dezember 1949 (Badisches Gesetz- und Verordnungsblatt, Regierungsblatt der Landesregierung Baden, S. 513),</w:t>
      </w:r>
    </w:p>
    <w:p>
      <w:pPr>
        <w:ind w:left="420"/>
      </w:pPr>
      <w:r>
        <w:t xml:space="preserve">b) der Landesverordnung des Landes Rheinland-Pfalz über die Lieferbarkeit von Wertpapieren vom 2. September 1949 (Gesetz- und Verordnungsblatt der Landesregierung Rheinland-Pfalz, Teil I, S. 418) oder</w:t>
      </w:r>
    </w:p>
    <w:p>
      <w:pPr>
        <w:ind w:left="420"/>
      </w:pPr>
      <w:r>
        <w:t xml:space="preserve">c) der Verordnung des Finanzministeriums des Landes Württemberg-Hohenzollern über die Lieferbarkeit von Wertpapieren vom 1. Juni 1949 (Regierungsblatt für das Land Württemberg-Hohenzollern, Teil B, S. 341, 342)</w:t>
      </w:r>
    </w:p>
    <w:p>
      <w:r>
        <w:t xml:space="preserve">bis zum 1. Oktober 1949 ausgestellt worden ist oder auf Grund eines bis zum 31. Januar 1950 gestellten Antrags bis zum 30. September 1950 ausgestellt wird.</w:t>
      </w:r>
    </w:p>
    <w:p>
      <w:r>
        <w:rPr>
          <w:color w:val="555555"/>
          <w:sz w:val="17"/>
        </w:rPr>
        <w:t xml:space="preserve">Zitiervorschlag: § 1 WPapBerErstrV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https://recht.nulegal.eu/gesetze/WPapBerErstrV/1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