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WPG — Berücksichtigung des Bundes-Klimaschutzgesetzes; Berücksichtigung von Transformationsplänen; Beachtung allgemeiner Grundsätze</w:t>
      </w:r>
    </w:p>
    <w:p>
      <w:r>
        <w:rPr>
          <w:color w:val="555555"/>
          <w:sz w:val="18"/>
        </w:rPr>
        <w:t xml:space="preserve">Wärmeplanungsgesetz</w:t>
      </w:r>
    </w:p>
    <w:p>
      <w:r>
        <w:rPr>
          <w:color w:val="555555"/>
          <w:sz w:val="18"/>
        </w:rPr>
        <w:t xml:space="preserve">Stand: 06.08.2026 (konsolidierte Textfassung, kein amtliches Inkrafttretensdatum)</w:t>
      </w:r>
    </w:p>
    <w:p>
      <w:r>
        <w:t xml:space="preserve">(1) Die planungsverantwortliche Stelle hat nach § 13 Absatz 1 Satz 1 des Bundes-Klimaschutzgesetzes vom 12. Dezember 2019 (BGBl. I S. 2513) in der jeweils geltenden Fassung bei der Wärmeplanung den Zweck des Bundes-Klimaschutzgesetzes und die zu seiner Erfüllung festgelegten Ziele zu berücksichtigen.</w:t>
      </w:r>
    </w:p>
    <w:p>
      <w:r>
        <w:t xml:space="preserve">(2) Die planungsverantwortliche Stelle berücksichtigt vorliegende Planungen gemäß § 8 Absatz 1, Transformationspläne oder Machbarkeitsstudien im Sinne der Richtlinie für die Bundesförderung für effiziente Wärmenetze – „BEW“ vom 1. August 2022 (BAnz AT 18.08.2022 B1) sowie bestehende oder in Erstellung befindliche Wärmenetzausbau- und -dekarbonisierungsfahrpläne nach § 32 dieses Gesetzes.</w:t>
      </w:r>
    </w:p>
    <w:p>
      <w:r>
        <w:t xml:space="preserve">(3) Die planungsverantwortliche Stelle beachtet die allgemeinen physikalischen, technischen und energiewirtschaftlichen Grundsätze sowie wissenschaftlich fundierte Annahmen zur Energieträgerverfügbarkeit.</w:t>
      </w:r>
    </w:p>
    <w:p>
      <w:r>
        <w:rPr>
          <w:color w:val="555555"/>
          <w:sz w:val="17"/>
        </w:rPr>
        <w:t xml:space="preserve">Zitiervorschlag: § 9 WPG</w:t>
      </w:r>
    </w:p>
    <w:p>
      <w:r>
        <w:rPr>
          <w:color w:val="555555"/>
          <w:sz w:val="17"/>
        </w:rPr>
        <w:t xml:space="preserve">Quelle: Bundesamt für Justiz, abgerufen 06.08.2026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