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WPG — Aufgabe der planungsverantwortlichen Stelle</w:t>
      </w:r>
    </w:p>
    <w:p>
      <w:r>
        <w:rPr>
          <w:color w:val="555555"/>
          <w:sz w:val="18"/>
        </w:rPr>
        <w:t xml:space="preserve">Wärmeplanungsgesetz</w:t>
      </w:r>
    </w:p>
    <w:p>
      <w:r>
        <w:rPr>
          <w:color w:val="555555"/>
          <w:sz w:val="18"/>
        </w:rPr>
        <w:t xml:space="preserve">Stand: 01.01.2024 (konsolidierte Textfassung, kein amtliches Inkrafttretensdatum)</w:t>
      </w:r>
    </w:p>
    <w:p>
      <w:r>
        <w:t xml:space="preserve">Die planungsverantwortliche Stelle führt die Wärmeplanung nach Maßgabe der folgenden Bestimmungen für das beplante Gebiet durch. Sie kann zur Unterstützung bei der Erfüllung dieser Aufgabe Dritte beauftragen.</w:t>
      </w:r>
    </w:p>
    <w:p>
      <w:r>
        <w:rPr>
          <w:color w:val="555555"/>
          <w:sz w:val="17"/>
        </w:rPr>
        <w:t xml:space="preserve">Zitiervorschlag: § 6 WPG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https://recht.nulegal.eu/gesetze/WPG/6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