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WPG — Bestehender Wärmeplan</w:t>
      </w:r>
    </w:p>
    <w:p>
      <w:r>
        <w:rPr>
          <w:color w:val="555555"/>
          <w:sz w:val="18"/>
        </w:rPr>
        <w:t xml:space="preserve">Wärmeplanungsgesetz</w:t>
      </w:r>
    </w:p>
    <w:p>
      <w:r>
        <w:rPr>
          <w:color w:val="555555"/>
          <w:sz w:val="18"/>
        </w:rPr>
        <w:t xml:space="preserve">Stand: 23.12.2025 (konsolidierte Textfassung, kein amtliches Inkrafttretensdatum)</w:t>
      </w:r>
    </w:p>
    <w:p>
      <w:r>
        <w:t xml:space="preserve">(1) Die Pflicht zur Durchführung einer Wärmeplanung nach § 4 Absatz 1 ist nicht für ein beplantes Gebiet anzuwenden, für das spätestens zum Ablauf der in § 4 Absatz 2 genannten Umsetzungsfristen auf Grundlage von und im Einklang mit Landesrecht ein Wärmeplan erstellt und veröffentlicht wurde. Die Wirksamkeit eines solchen nach Landesrecht erstellten Wärmeplans wird durch das Inkrafttreten dieses Gesetzes nicht berührt.</w:t>
      </w:r>
    </w:p>
    <w:p>
      <w:r>
        <w:t xml:space="preserve">(2) Die Pflicht zur Durchführung einer Wärmeplanung nach § 4 Absatz 1 ist nicht für ein beplantes Gebiet anzuwenden, für das keine landesrechtliche Regelung besteht, wenn</w:t>
      </w:r>
    </w:p>
    <w:p>
      <w:pPr>
        <w:ind w:left="420"/>
      </w:pPr>
      <w:r>
        <w:t xml:space="preserve">1. am 1. Januar 2024 ein Beschluss oder eine Entscheidung über die Durchführung der Wärmeplanung vorliegt,</w:t>
      </w:r>
    </w:p>
    <w:p>
      <w:pPr>
        <w:ind w:left="420"/>
      </w:pPr>
      <w:r>
        <w:t xml:space="preserve">2. spätestens bis zum Ablauf des 30. Juni 2026 der Wärmeplan erstellt und veröffentlicht wurde und</w:t>
      </w:r>
    </w:p>
    <w:p>
      <w:pPr>
        <w:ind w:left="420"/>
      </w:pPr>
      <w:r>
        <w:t xml:space="preserve">3. die dem Wärmeplan zu Grunde liegende Planung mit den Anforderungen dieses Gesetzes im Wesentlichen vergleichbar ist.</w:t>
      </w:r>
    </w:p>
    <w:p>
      <w:r>
        <w:t xml:space="preserve">Für bestehende Gemeindegebiete, in denen zum 1. Januar 2024 100 000 Einwohner oder weniger gemeldet sind, ist die Frist des Satzes 1 Nummer 2 der 31. Dezember 2026, wenn die Erstellung des Wärmeplans Gegenstand einer Förderung aus Mitteln des Bundes war. Die wesentliche Vergleichbarkeit im Sinne des Satzes 1 Nummer 3 ist insbesondere anzunehmen, wenn die Erstellung des Wärmeplans</w:t>
      </w:r>
    </w:p>
    <w:p>
      <w:pPr>
        <w:ind w:left="420"/>
      </w:pPr>
      <w:r>
        <w:t xml:space="preserve">1. Gegenstand einer Förderung aus Mitteln des Bundes oder eines Landes war oder</w:t>
      </w:r>
    </w:p>
    <w:p>
      <w:pPr>
        <w:ind w:left="420"/>
      </w:pPr>
      <w:r>
        <w:t xml:space="preserve">2. nach den Standards der in der Praxis verwendeten Leitfäden erfolgt ist.</w:t>
      </w:r>
    </w:p>
    <w:p>
      <w:r>
        <w:rPr>
          <w:color w:val="555555"/>
          <w:sz w:val="17"/>
        </w:rPr>
        <w:t xml:space="preserve">Zitiervorschlag: § 5 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