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WPG — Vollständige Klimaneutralität in Wärmenetzen bis zum Jahr 2045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Jedes Wärmenetz muss spätestens bis zum Ablauf des 31. Dezember 2044 vollständig mit Wärme aus erneuerbaren Energien, aus unvermeidbarer Abwärme oder einer Kombination hieraus gespeist werden.</w:t>
      </w:r>
    </w:p>
    <w:p>
      <w:r>
        <w:t xml:space="preserve">(2) Der Anteil Biomasse an der jährlich erzeugten Wärmemenge ist in Wärmenetzen mit einer Länge von mehr als 50 Kilometern ab dem 1. Januar 2045 auf maximal 15 Prozent begrenzt. § 30 Absatz 2 Satz 2 und 3 ist entsprechend anzuwenden.</w:t>
      </w:r>
    </w:p>
    <w:p>
      <w:r>
        <w:rPr>
          <w:color w:val="555555"/>
          <w:sz w:val="17"/>
        </w:rPr>
        <w:t xml:space="preserve">Zitiervorschlag: § 31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