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WPG — Anteil erneuerbarer Energien in neuen Wärmenetzen</w:t>
      </w:r>
    </w:p>
    <w:p>
      <w:r>
        <w:rPr>
          <w:color w:val="555555"/>
          <w:sz w:val="18"/>
        </w:rPr>
        <w:t xml:space="preserve">Wärmeplanungsgesetz</w:t>
      </w:r>
    </w:p>
    <w:p>
      <w:r>
        <w:rPr>
          <w:color w:val="555555"/>
          <w:sz w:val="18"/>
        </w:rPr>
        <w:t xml:space="preserve">Stand: 01.01.2024 (konsolidierte Textfassung, kein amtliches Inkrafttretensdatum)</w:t>
      </w:r>
    </w:p>
    <w:p>
      <w:r>
        <w:t xml:space="preserve">(1) Jedes neue Wärmenetz muss abweichend von § 29 Absatz 1 Nummer 1 ab dem 1. März 2025 zu einem Anteil von mindestens 65 Prozent der jährlichen Nettowärmeerzeugung mit Wärme aus erneuerbaren Energien, aus unvermeidbarer Abwärme oder einer Kombination hieraus gespeist werden.</w:t>
      </w:r>
    </w:p>
    <w:p>
      <w:r>
        <w:t xml:space="preserve">(2) Der Anteil Biomasse an der jährlich erzeugten Wärmemenge ist in neuen Wärmenetzen mit einer Länge von mehr als 50 Kilometern ab dem 1. Januar 2024 auf maximal 25 Prozent begrenzt. Satz 1 ist nicht anzuwenden für Wärme aus thermischer Abfallbehandlung, die unter § 3 Absatz 1 Nummer 15 Buchstabe e fällt. Eine Anlage, die bis zum 1. Januar 2024 genehmigt wurde und Wärme aus Biomasse erzeugt, die in ein Wärmenetz eingespeist wird, ist im Rahmen der Bestimmung des Biomasseanteils nach Satz 1 nicht zu berücksichtigen.</w:t>
      </w:r>
    </w:p>
    <w:p>
      <w:r>
        <w:t xml:space="preserve">(3) § 29 Absatz 7 und 8 ist entsprechend anzuwenden.</w:t>
      </w:r>
    </w:p>
    <w:p>
      <w:r>
        <w:rPr>
          <w:color w:val="555555"/>
          <w:sz w:val="17"/>
        </w:rPr>
        <w:t xml:space="preserve">Zitiervorschlag: § 30 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