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WPG — Umsetzungsstrategie</w:t>
      </w:r>
    </w:p>
    <w:p>
      <w:r>
        <w:rPr>
          <w:color w:val="555555"/>
          <w:sz w:val="18"/>
        </w:rPr>
        <w:t xml:space="preserve">Wärmeplanungsgesetz</w:t>
      </w:r>
    </w:p>
    <w:p>
      <w:r>
        <w:rPr>
          <w:color w:val="555555"/>
          <w:sz w:val="18"/>
        </w:rPr>
        <w:t xml:space="preserve">Stand: 01.01.2024 (konsolidierte Textfassung, kein amtliches Inkrafttretensdatum)</w:t>
      </w:r>
    </w:p>
    <w:p>
      <w:r>
        <w:t xml:space="preserve">(1) Auf Grundlage der Bestandsanalyse nach § 15 sowie der Potenzialanalyse nach § 16 und im Einklang mit dem Zielszenario entwickelt die planungsverantwortliche Stelle eine Umsetzungsstrategie mit von ihr unmittelbar selbst zu realisierenden Umsetzungsmaßnahmen, mit denen das Ziel der Versorgung mit ausschließlich aus erneuerbaren Energien oder aus unvermeidbarer Abwärme erzeugter Wärme bis zum Zieljahr erreicht werden kann.</w:t>
      </w:r>
    </w:p>
    <w:p>
      <w:r>
        <w:t xml:space="preserve">(2) Die planungsverantwortliche Stelle kann gemeinsam mit den in § 7 Absatz 1, 2 oder Absatz 3 genannten Personen oder anderen Dritten Umsetzungsmaßnahmen im Sinne des Absatzes 1 identifizieren. Zur Umsetzung von nach Satz 1 identifizierten Maßnahmen kann die planungsverantwortliche Stelle entsprechende Vereinbarungen mit den betroffenen Personen oder Dritten abschließen. Die Vorschriften des Teils 1 des Gesetzes gegen Wettbewerbsbeschränkungen sowie die Artikel 101 und 102 des Vertrags über die Arbeitsweise der Europäischen Union (ABl. C 326 vom 26.10.2012, S. 47) bleiben unberührt.</w:t>
      </w:r>
    </w:p>
    <w:p>
      <w:r>
        <w:rPr>
          <w:color w:val="555555"/>
          <w:sz w:val="17"/>
        </w:rPr>
        <w:t xml:space="preserve">Zitiervorschlag: § 20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