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WPG — Ziel des Gesetzes</w:t>
      </w:r>
    </w:p>
    <w:p>
      <w:r>
        <w:rPr>
          <w:color w:val="555555"/>
          <w:sz w:val="18"/>
        </w:rPr>
        <w:t xml:space="preserve">Wärmeplanungsgesetz</w:t>
      </w:r>
    </w:p>
    <w:p>
      <w:r>
        <w:rPr>
          <w:color w:val="555555"/>
          <w:sz w:val="18"/>
        </w:rPr>
        <w:t xml:space="preserve">Stand: 01.01.2024 (konsolidierte Textfassung, kein amtliches Inkrafttretensdatum)</w:t>
      </w:r>
    </w:p>
    <w:p>
      <w:r>
        <w:t xml:space="preserve">Ziel dieses Gesetzes ist es, einen wesentlichen Beitrag zur Umstellung der Erzeugung von sowie der Versorgung mit Raumwärme, Warmwasser und Prozesswärme auf erneuerbare Energien, unvermeidbare Abwärme oder einer Kombination hieraus zu leisten, zu einer kosteneffizienten, nachhaltigen, sparsamen, bezahlbaren, resilienten sowie treibhausgasneutralen Wärmeversorgung bis spätestens zum Jahr 2045 (Zieljahr) beizutragen und Endenergieeinsparungen zu erbringen. Die Länder können ein früheres Zieljahr bestimmen, das im Rahmen der Umsetzung dieses Gesetzes zu Grunde zu legen ist.</w:t>
      </w:r>
    </w:p>
    <w:p>
      <w:r>
        <w:rPr>
          <w:color w:val="555555"/>
          <w:sz w:val="17"/>
        </w:rPr>
        <w:t xml:space="preserve">Zitiervorschlag: § 1 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