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WPBV (Bayern) — Bauzeichnungen</w:t>
      </w:r>
    </w:p>
    <w:p>
      <w:r>
        <w:rPr>
          <w:color w:val="555555"/>
          <w:sz w:val="18"/>
        </w:rPr>
        <w:t xml:space="preserve">Verordnung über Pläne und Beilagen in wasserrechtlichen Verfahren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Bauwerke und alle wichtigen Bauteile sind in Grundrissen und Schnitten, regelmäßig nicht kleiner als im Maßstab 1:100, darzustellen und zu vermaßen. Die wasserwirtschaftlich bedeutsamen örtlichen Gegebenheiten, wie Bodenprofile oder Grundwasseroberflächen, und betrieblichen Einrichtungen sind einzutragen.</w:t>
      </w:r>
    </w:p>
    <w:p>
      <w:r>
        <w:t xml:space="preserve">(2) Für bauliche Anlagen müssen die Unterlagen auch der Verordnung über Bauvorlagen und bauaufsichtliche Anzeigen (Bauvorlagenverordnung – BauVorlV) vom 10. November 2007 (GVBl S. 792, BayRS 2132-1-2-I), zuletzt geändert durch § 8 der Verordnung vom 22. Oktober 2009 (GVBl S. 542), entsprechen, soweit sie nicht nach Art. 57, 72 und 73 der Bayerischen Bauordnung (BayBO) von der Genehmigungspflicht ausgenommen sind.</w:t>
      </w:r>
    </w:p>
    <w:p>
      <w:r>
        <w:rPr>
          <w:color w:val="555555"/>
          <w:sz w:val="17"/>
        </w:rPr>
        <w:t xml:space="preserve">Zitiervorschlag: § 8 WPBV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https://recht.nulegal.eu/gesetze/WPBV/8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