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WPBV (Bayern) — Übersichtslageplan</w:t>
      </w:r>
    </w:p>
    <w:p>
      <w:r>
        <w:rPr>
          <w:color w:val="555555"/>
          <w:sz w:val="18"/>
        </w:rPr>
        <w:t xml:space="preserve">Verordnung über Pläne und Beilagen in wasserrechtlichen Verfahren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Als Übersichtslageplan sind Pläne, die auf Grundlage der Daten eines amtlichen Geographischen Informationssystems erstellt werden, oder Ausschnitte der amtlichen topografischen Karte Maßstab 1:50 000 oder 1:25 000 unter Angabe der Kartenblatt-Nummer zu verwenden.</w:t>
      </w:r>
    </w:p>
    <w:p>
      <w:r>
        <w:t xml:space="preserve">(2) Einzutragen sind insbesondere:</w:t>
      </w:r>
    </w:p>
    <w:p>
      <w:r>
        <w:t xml:space="preserve">1. das Vorhaben,</w:t>
      </w:r>
    </w:p>
    <w:p>
      <w:r>
        <w:t xml:space="preserve">2. die Grenzen der Gemeinden und vom Vorhaben berührten wasserwirtschaftlichen Verbände,</w:t>
      </w:r>
    </w:p>
    <w:p>
      <w:r>
        <w:t xml:space="preserve">3. bestehende Gewässerbenutzungsanlagen,</w:t>
      </w:r>
    </w:p>
    <w:p>
      <w:r>
        <w:t xml:space="preserve">4. Wasser- und Heilquellenschutzgebiete,</w:t>
      </w:r>
    </w:p>
    <w:p>
      <w:r>
        <w:t xml:space="preserve">5. Überschwemmungsgebiete,</w:t>
      </w:r>
    </w:p>
    <w:p>
      <w:r>
        <w:t xml:space="preserve">6. die nach dem III. Abschnitt des Bayerischen Naturschutzgesetzes (BayNatSchG) geschützten Flächen und einzelnen Bestandteile der Natur, die Gebiete von gemeinschaftlicher Bedeutung im Sinn von Art. 2c BayNatSchG in Verbindung mit § 10 Abs. 1 Nr. 5 des Bundesnaturschutzgesetzes (BNatSchG), die Europäischen Vogelschutzgebiete im Sinn von Art. 2c BayNatSchG in Verbindung mit § 10 Abs. 1 Nr. 6 BNatSchG, die in der Biotop- und Artenkartierung erfassten Biotope sowie Biotopverbundsysteme, soweit darstellbar, und die in der Waldfunktionskarte dargestellten Wälder mit besonderer Bedeutung als Schutz-, Bann- oder Erholungswald oder als Naturwaldreservat, soweit für das Vorhaben von Bedeutung,</w:t>
      </w:r>
    </w:p>
    <w:p>
      <w:r>
        <w:t xml:space="preserve">7. in Regionalplänen festgelegte Vorrang- und Vorbehaltsgebiete,</w:t>
      </w:r>
    </w:p>
    <w:p>
      <w:r>
        <w:t xml:space="preserve">8. Verkehrs- und sonstige Anlagen, soweit sie für das Vorhaben von Bedeutung sind,</w:t>
      </w:r>
    </w:p>
    <w:p>
      <w:r>
        <w:t xml:space="preserve">9. Bau- und Bodendenkmäler.</w:t>
      </w:r>
    </w:p>
    <w:p>
      <w:r>
        <w:rPr>
          <w:color w:val="555555"/>
          <w:sz w:val="17"/>
        </w:rPr>
        <w:t xml:space="preserve">Zitiervorschlag: § 6 WPBV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https://recht.nulegal.eu/gesetze/WPBV/6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