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WPAnrV</w:t>
      </w:r>
    </w:p>
    <w:p>
      <w:r>
        <w:rPr>
          <w:color w:val="555555"/>
          <w:sz w:val="18"/>
        </w:rPr>
        <w:t xml:space="preserve">Wirtschaftsprüfungsexamens-Anrechnungsverordnung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WPAnrV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https://recht.nulegal.eu/gesetze/WPAnrV/schlussformel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WPAnrV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