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WPAnrV — Akkreditierung</w:t>
      </w:r>
    </w:p>
    <w:p>
      <w:r>
        <w:rPr>
          <w:color w:val="555555"/>
          <w:sz w:val="18"/>
        </w:rPr>
        <w:t xml:space="preserve">Wirtschaftsprüfungsexamens-Anrechnungsverordnung</w:t>
      </w:r>
    </w:p>
    <w:p>
      <w:r>
        <w:rPr>
          <w:color w:val="555555"/>
          <w:sz w:val="18"/>
        </w:rPr>
        <w:t xml:space="preserve">Stand: 10.06.2019 (konsolidierte Textfassung, kein amtliches Inkrafttretensdatum)</w:t>
      </w:r>
    </w:p>
    <w:p>
      <w:r>
        <w:t xml:space="preserve">(1) Die Akkreditierung und Reakkreditierung des Masterstudiengangs unter Berücksichtigung der Anforderungen dieser Verordnung erfolgt auf Antrag der Hochschule durch eine vom Akkreditierungsrat akkreditierte Agentur; diese ist die für die Anerkennung zuständige Stelle im Sinn des § 8a Abs. 3 Satz 1 der Wirtschaftsprüferordnung.</w:t>
      </w:r>
    </w:p>
    <w:p>
      <w:r>
        <w:t xml:space="preserve">(2) Wenn gemäß dem Antrag der Hochschule im Akkreditierungsverfahren festgestellt werden soll, ob der Masterstudiengang zur Ausbildung von Wirtschaftsprüfern und Wirtschaftsprüferinnen besonders geeignet ist, müssen bei der Akkreditierung je ein Vertreter oder Beauftragter oder eine Vertreterin oder Beauftragte des Bundesministeriums für Wirtschaft und Energie, der Finanzverwaltung und der Wirtschaftsprüferkammer mitwirken. Die Entscheidung nach Satz 1 bedarf der Zustimmung von mindestens zwei Vertretern oder Beauftragten. Im Fall der Zustimmung ist eine Anrechnung von Leistungen aus dem Masterstudiengang auf das Wirtschaftsprüfungsexamen möglich und wird in die Akkreditierung folgender Zusatz aufgenommen: "Leistungen aus dem Masterstudiengang können in den Prüfungsgebieten "Angewandte Betriebswirtschaftslehre, Volkswirtschaftslehre" und "Wirtschaftsrecht" des Wirtschaftsprüfungsexamens angerechnet werden".</w:t>
      </w:r>
    </w:p>
    <w:p>
      <w:r>
        <w:rPr>
          <w:color w:val="555555"/>
          <w:sz w:val="17"/>
        </w:rPr>
        <w:t xml:space="preserve">Zitiervorschlag: § 5 WPAnrV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https://recht.nulegal.eu/gesetze/WPAnrV/5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