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WPAnrV — Anerkennungsgrundlagen</w:t>
      </w:r>
    </w:p>
    <w:p>
      <w:r>
        <w:rPr>
          <w:color w:val="555555"/>
          <w:sz w:val="18"/>
        </w:rPr>
        <w:t xml:space="preserve">Wirtschaftsprüfungsexamens-Anrechnungsverordnung</w:t>
      </w:r>
    </w:p>
    <w:p>
      <w:r>
        <w:rPr>
          <w:color w:val="555555"/>
          <w:sz w:val="18"/>
        </w:rPr>
        <w:t xml:space="preserve">Stand: 10.06.2019 (konsolidierte Textfassung, kein amtliches Inkrafttretensdatum)</w:t>
      </w:r>
    </w:p>
    <w:p>
      <w:r>
        <w:t xml:space="preserve">(1) Die Anerkennung eines Masterstudiengangs nach § 1 Satz 2 setzt voraus, dass mit dem Studiengang das Ziel erreicht wird, den Studierenden die Kenntnisse und Fähigkeiten zu vermitteln, die dem Berufsprofil des Wirtschaftsprüfers oder der Wirtschaftsprüferin entsprechen. Künftige Berufsangehörige müssen am Ende ihrer Ausbildung insbesondere die Fähigkeit zur Durchführung betriebswirtschaftlicher Prüfungen sowie in den Tätigkeitsbereichen der Steuer- und Wirtschaftsberatung und der Rechtsdienstleistung die Kenntnisse und Fertigkeiten erworben haben, um Mandantenaufträge erledigen und interdisziplinäre Fragestellungen lösen zu können. Der Masterstudiengang muss dazu folgende wesentliche Lehrinhalte umfassen:</w:t>
      </w:r>
    </w:p>
    <w:p>
      <w:pPr>
        <w:ind w:left="420"/>
      </w:pPr>
      <w:r>
        <w:t xml:space="preserve">1. das wirtschaftliche Prüfungswesen, die Unternehmensbewertung und das Berufsrecht,</w:t>
      </w:r>
    </w:p>
    <w:p>
      <w:pPr>
        <w:ind w:left="420"/>
      </w:pPr>
      <w:r>
        <w:t xml:space="preserve">2. die Angewandte Betriebswirtschaftslehre und Volkswirtschaftslehre,</w:t>
      </w:r>
    </w:p>
    <w:p>
      <w:pPr>
        <w:ind w:left="420"/>
      </w:pPr>
      <w:r>
        <w:t xml:space="preserve">3. das Wirtschaftsrecht und</w:t>
      </w:r>
    </w:p>
    <w:p>
      <w:pPr>
        <w:ind w:left="420"/>
      </w:pPr>
      <w:r>
        <w:t xml:space="preserve">4. das Steuerrecht.</w:t>
      </w:r>
    </w:p>
    <w:p>
      <w:r>
        <w:t xml:space="preserve">(2) Das Lehrangebot muss die theoretischen und praktischen Aspekte der Ausbildung des Wirtschaftsprüfers oder der Wirtschaftsprüferin in ausgewogener Form berücksichtigen, hohe Anforderungen an eine umfassende Entwicklung der erforderlichen sozialen Kompetenz stellen und die in Absatz 1 genannten Kenntnisse und Fähigkeiten mit folgenden Ausprägungen vermitteln:</w:t>
      </w:r>
    </w:p>
    <w:p>
      <w:pPr>
        <w:ind w:left="420"/>
      </w:pPr>
      <w:r>
        <w:t xml:space="preserve">1. Grundwissen: Studierende kennen die wesentlichen Definitionen und können die herrschende Meinung wiedergeben.</w:t>
      </w:r>
    </w:p>
    <w:p>
      <w:pPr>
        <w:ind w:left="420"/>
      </w:pPr>
      <w:r>
        <w:t xml:space="preserve">2. Verständnis: Studierende können das Wissen ordnen und es systematisch wiedergeben sowie Probleme erkennen.</w:t>
      </w:r>
    </w:p>
    <w:p>
      <w:pPr>
        <w:ind w:left="420"/>
      </w:pPr>
      <w:r>
        <w:t xml:space="preserve">3. Anwendung: Studierende können das erworbene Wissen anwenden und eigene Berechnungen sowie Interpretationen erstellen; sie können Einzelfälle angemessen beurteilen und die Ergebnisse auswerten.</w:t>
      </w:r>
    </w:p>
    <w:p>
      <w:pPr>
        <w:ind w:left="420"/>
      </w:pPr>
      <w:r>
        <w:t xml:space="preserve">4. Analyse: Studierende können komplexe Problemstellungen erkennen und auf Grundlage der erworbenen Erfahrung analysieren.</w:t>
      </w:r>
    </w:p>
    <w:p>
      <w:pPr>
        <w:ind w:left="420"/>
      </w:pPr>
      <w:r>
        <w:t xml:space="preserve">5. Synthese: Studierende können korrigierend in Prozesse eingreifen, neue Vorgehensweisen entwickeln und Verbesserungsvorschläge unterbreiten; dazu gehört auch die Fähigkeit, die eigene Leistung angemessen darzustellen und lösungsorientiert weiterzuentwickeln.</w:t>
      </w:r>
    </w:p>
    <w:p>
      <w:pPr>
        <w:ind w:left="420"/>
      </w:pPr>
      <w:r>
        <w:t xml:space="preserve">6. Bewertung: Studierende können Werturteile abgeben, Vergleiche heranziehen und richtige Schlussfolgerungen ziehen, sie können Prognosen erstellen und die eigenen Aussagen rechtfertigen.</w:t>
      </w:r>
    </w:p>
    <w:p>
      <w:r>
        <w:t xml:space="preserve">Diese Ausprägungen enthalten noch keine berufliche Spezialisierung, da diese erst nach der Bestellung zum Wirtschaftsprüfer oder zur Wirtschaftsprüferin durch Praxiserfahrung und Fortbildung entwickelt wird.</w:t>
      </w:r>
    </w:p>
    <w:p>
      <w:r>
        <w:rPr>
          <w:color w:val="555555"/>
          <w:sz w:val="17"/>
        </w:rPr>
        <w:t xml:space="preserve">Zitiervorschlag: § 2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