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WPAnrV — Inkrafttreten</w:t>
      </w:r>
    </w:p>
    <w:p>
      <w:r>
        <w:rPr>
          <w:color w:val="555555"/>
          <w:sz w:val="18"/>
        </w:rPr>
        <w:t xml:space="preserve">Wirtschaftsprüfungsexamens-Anrechnungsverordnung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11 WPAnrV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https://recht.nulegal.eu/gesetze/WPAnrV/11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