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WPAnrV — Besondere Eignung von Masterstudiengängen</w:t>
      </w:r>
    </w:p>
    <w:p>
      <w:r>
        <w:rPr>
          <w:color w:val="555555"/>
          <w:sz w:val="18"/>
        </w:rPr>
        <w:t xml:space="preserve">Wirtschaftsprüfungsexamens-Anrechnungsverordnung</w:t>
      </w:r>
    </w:p>
    <w:p>
      <w:r>
        <w:rPr>
          <w:color w:val="555555"/>
          <w:sz w:val="18"/>
        </w:rPr>
        <w:t xml:space="preserve">Stand: 10.06.2019 (konsolidierte Textfassung, kein amtliches Inkrafttretensdatum)</w:t>
      </w:r>
    </w:p>
    <w:p>
      <w:r>
        <w:t xml:space="preserve">Leistungen aus einem Masterstudiengang im Sinn des § 19 des Hochschulrahmengesetzes werden auf das Wirtschaftsprüfungsexamen angerechnet, wenn der Masterstudiengang zur Ausbildung von Wirtschaftsprüfern und Wirtschaftsprüferinnen besonders geeignet ist. Dies ist der Fall, wenn er den Anforderungen dieser Verordnung entspricht und akkreditiert ist (Anerkennung im Sinn des § 8a Abs. 1 der Wirtschaftsprüferordnung).</w:t>
      </w:r>
    </w:p>
    <w:p>
      <w:r>
        <w:rPr>
          <w:color w:val="555555"/>
          <w:sz w:val="17"/>
        </w:rPr>
        <w:t xml:space="preserve">Zitiervorschlag: § 1 WPAnrV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https://recht.nulegal.eu/gesetze/WPAnrV/1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