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WOSprAuG</w:t>
      </w:r>
    </w:p>
    <w:p>
      <w:r>
        <w:rPr>
          <w:color w:val="555555"/>
          <w:sz w:val="18"/>
        </w:rPr>
        <w:t xml:space="preserve">Wahlordnung zum Sprecherausschußgesetz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Arbeit und Sozialordnung</w:t>
      </w:r>
    </w:p>
    <w:p>
      <w:r>
        <w:rPr>
          <w:color w:val="555555"/>
          <w:sz w:val="17"/>
        </w:rPr>
        <w:t xml:space="preserve">Zitiervorschlag: Schlußformel WOSprAuG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https://recht.nulegal.eu/gesetze/WOSprAuG/schlussformel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