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WOSprAuG — Bekanntmachung des Abstimmungsergebnisses</w:t>
      </w:r>
    </w:p>
    <w:p>
      <w:r>
        <w:rPr>
          <w:color w:val="555555"/>
          <w:sz w:val="18"/>
        </w:rPr>
        <w:t xml:space="preserve">Wahlordnung zum Sprecherausschußgesetz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Wahlvorstand hat die Zahl der Abstimmungsberechtigten und die Zahl der für die Wahl eines Sprecherausschusses abgegebenen Stimmen in einer Niederschrift festzuhalten; § 14 Abs. 2 gilt entsprechend.</w:t>
      </w:r>
    </w:p>
    <w:p>
      <w:r>
        <w:t xml:space="preserve">(2) Der Wahlvorstand gibt unverzüglich das Abstimmungsergebnis durch zweiwöchigen Aushang in gleicher Weise wie das Wahlausschreiben nach § 3 Absatz 4 Satz 1 bis 3 bekannt. Ein Abdruck der Abstimmungsniederschrift (Absatz 1) ist dem Arbeitgeber unverzüglich zu übersenden.</w:t>
      </w:r>
    </w:p>
    <w:p>
      <w:r>
        <w:t xml:space="preserve">(3) Ist ein Sprecherausschuß nicht zu wählen, endet das Amt des Wahlvorstands mit der Bekanntgabe des Abstimmungsergebnisses.</w:t>
      </w:r>
    </w:p>
    <w:p>
      <w:r>
        <w:rPr>
          <w:color w:val="555555"/>
          <w:sz w:val="17"/>
        </w:rPr>
        <w:t xml:space="preserve">Zitiervorschlag: § 32 WOSprAuG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https://recht.nulegal.eu/gesetze/WOSprAuG/32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