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WOSprAuG — Schriftliche Stimmabgabe bei Verhinderung</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Einem Abstimmungsberechtigten, der im Zeitpunkt der Versammlung verhindert ist, seine Stimme persönlich abzugeben, hat der Wahlvorstand auf sein Verlangen</w:t>
      </w:r>
    </w:p>
    <w:p>
      <w:pPr>
        <w:ind w:left="420"/>
      </w:pPr>
      <w:r>
        <w:t xml:space="preserve">1. das Abstimmungsausschreiben,</w:t>
      </w:r>
    </w:p>
    <w:p>
      <w:pPr>
        <w:ind w:left="420"/>
      </w:pPr>
      <w:r>
        <w:t xml:space="preserve">2. den Abstimmungszettel und den Abstimmungsumschlag,</w:t>
      </w:r>
    </w:p>
    <w:p>
      <w:pPr>
        <w:ind w:left="420"/>
      </w:pPr>
      <w:r>
        <w:t xml:space="preserve">3. eine vorgedruckte, vom Abstimmenden abzugebende Erklärung, in der dieser gegenüber dem Wahlvorstand versichert, daß er den Abstimmungszettel persönlich gekennzeichnet hat, sowie</w:t>
      </w:r>
    </w:p>
    <w:p>
      <w:pPr>
        <w:ind w:left="420"/>
      </w:pPr>
      <w:r>
        <w:t xml:space="preserve">4. einen größeren Freiumschlag, der die Anschrift des Wahlvorstands und als Absender den Namen und die Anschrift des Abstimmungsberechtigten sowie den Vermerk "Schriftliche Stimmabgabe" trägt,</w:t>
      </w:r>
    </w:p>
    <w:p>
      <w:r>
        <w:t xml:space="preserve">auszuhändigen oder zu übersenden. Die Abstimmungsumschläge müssen die gleiche Größe, Farbe, Beschaffenheit und Beschriftung haben. Der Wahlvorstand soll dem Abstimmungsberechtigten ferner ein Merkblatt über die Art und Weise der schriftlichen Stimmabgabe (Absatz 3) aushändigen oder übersenden. Der Wahlvorstand hat die Aushändigung oder die Übersendung der Unterlagen in der Abstimmungsliste zu vermerken.</w:t>
      </w:r>
    </w:p>
    <w:p>
      <w:r>
        <w:t xml:space="preserve">(2) Abstimmungsberechtigte, von denen dem Wahlvorstand bekannt ist, dass sie</w:t>
      </w:r>
    </w:p>
    <w:p>
      <w:pPr>
        <w:ind w:left="420"/>
      </w:pPr>
      <w:r>
        <w:t xml:space="preserve">1. im Zeitpunkt der Versammlung nach der Eigenart ihres Beschäftigungsverhältnisses, insbesondere im Außendienst oder mit Telearbeit Beschäftigte, oder</w:t>
      </w:r>
    </w:p>
    <w:p>
      <w:pPr>
        <w:ind w:left="420"/>
      </w:pPr>
      <w:r>
        <w:t xml:space="preserve">2. vom Erlass des Abstimmungsausschreibens bis zum Zeitpunkt der Versammlung aus anderen Gründen, insbesondere bei Ruhen des Arbeitsverhältnisses oder Arbeitsunfähigkeit,</w:t>
      </w:r>
    </w:p>
    <w:p>
      <w:r>
        <w:t xml:space="preserve">voraussichtlich nicht im Betrieb anwesend sein werden, erhalten die in Absatz 1 bezeichneten Unterlagen, ohne dass es eines Verlangens der Abstimmungsberechtigten bedarf. Der Arbeitgeber hat dem Wahlvorstand die dazu erforderlichen Informationen zur Verfügung zu stellen.</w:t>
      </w:r>
    </w:p>
    <w:p>
      <w:r>
        <w:t xml:space="preserve">(3) Der Abstimmende gibt seine Stimme in der Weise ab, daß er</w:t>
      </w:r>
    </w:p>
    <w:p>
      <w:pPr>
        <w:ind w:left="420"/>
      </w:pPr>
      <w:r>
        <w:t xml:space="preserve">1. den Abstimmungszettel unbeobachtet persönlich kennzeichnet und so faltet und in dem Abstimmungsumschlag verschließt, dass die Stimmabgabe erst nach Auseinanderfalten des Abstimmungszettels erkennbar ist,</w:t>
      </w:r>
    </w:p>
    <w:p>
      <w:pPr>
        <w:ind w:left="420"/>
      </w:pPr>
      <w:r>
        <w:t xml:space="preserve">2. die vorgedruckte Erklärung unter Angabe des Orts und des Datums unterschreibt und</w:t>
      </w:r>
    </w:p>
    <w:p>
      <w:pPr>
        <w:ind w:left="420"/>
      </w:pPr>
      <w:r>
        <w:t xml:space="preserve">3. den Abstimmungsumschlag und die unterschriebene vorgedruckte Erklärung in dem Freiumschlag verschließt und diesen so rechtzeitig an den Wahlvorstand absendet oder übergibt, daß er vor Abschluß der Abstimmung vorliegt.</w:t>
      </w:r>
    </w:p>
    <w:p>
      <w:r>
        <w:t xml:space="preserve">(4) Unmittelbar nach Abschluss der Abstimmung öffnet der Wahlvorstand in öffentlicher Sitzung die bis zu diesem Zeitpunkt eingegangenen Freiumschläge und entnimmt ihnen die Abstimmungsumschläge sowie die vorgedruckten Erklärungen. Ist die schriftliche Stimmabgabe ordnungsgemäß erfolgt (Absatz 3), so vermerkt der Wahlvorstand die Stimmabgabe in der Abstimmungsliste, öffnet die Abstimmungsumschläge und legt die Abstimmungszettel in die Wahlurne. Befinden sich in einem Abstimmungsumschlag mehrere gekennzeichnete Abstimmungszettel, werden sie in dem Abstimmungsumschlag in die Wahlurne gelegt.</w:t>
      </w:r>
    </w:p>
    <w:p>
      <w:r>
        <w:t xml:space="preserve">(5) Verspätet eingehende Freiumschläge hat der Wahlvorstand mit einem Vermerk über den Zeitpunkt des Eingangs ungeöffnet zu den Wahlunterlagen zu nehmen. Die Freiumschläge sind einen Monat nach Bekanntgabe des Ergebnisses der Wahl des Sprecherausschusses ungeöffnet zu vernichten, wenn die Wahl nicht angefochten worden ist.</w:t>
      </w:r>
    </w:p>
    <w:p>
      <w:r>
        <w:rPr>
          <w:color w:val="555555"/>
          <w:sz w:val="17"/>
        </w:rPr>
        <w:t xml:space="preserve">Zitiervorschlag: § 30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