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WOSprAuG — Stimmabgabe</w:t>
      </w:r>
    </w:p>
    <w:p>
      <w:r>
        <w:rPr>
          <w:color w:val="555555"/>
          <w:sz w:val="18"/>
        </w:rPr>
        <w:t xml:space="preserve">Wahlordnung zum Sprecherausschußgesetz</w:t>
      </w:r>
    </w:p>
    <w:p>
      <w:r>
        <w:rPr>
          <w:color w:val="555555"/>
          <w:sz w:val="18"/>
        </w:rPr>
        <w:t xml:space="preserve">Stand: 28.01.2022 (konsolidierte Textfassung, kein amtliches Inkrafttretensdatum)</w:t>
      </w:r>
    </w:p>
    <w:p>
      <w:r>
        <w:t xml:space="preserve">(1) Die Abstimmung erfolgt durch Abgabe von Abstimmungszetteln, die so gefaltet sind, dass die Stimmabgabe erst nach Auseinanderfalten der Abstimmungszettel erkennbar ist. Die Abstimmungszettel dürfen nur die Frage an den Abstimmungsberechtigten enthalten, ob er für oder gegen die Wahl eines Sprecherausschusses stimmt. Der Abstimmende gibt seine Stimme in der Weise ab, daß er auf dem Abstimmungszettel das vorgedruckte "Ja" oder "Nein" ankreuzt. Die Abstimmungszettel müssen dieselbe Größe, Farbe, Beschaffenheit und Beschriftung haben.</w:t>
      </w:r>
    </w:p>
    <w:p>
      <w:r>
        <w:t xml:space="preserve">(2) Abstimmungszettel, die mit einem besonderen Merkmal versehen sind oder aus denen sich der Wille des Abstimmenden nicht unzweifelhaft ergibt oder die andere als die in Absatz 1 genannten Angaben, einen Zusatz oder sonstige Änderungen enthalten, sind ungültig.</w:t>
      </w:r>
    </w:p>
    <w:p>
      <w:r>
        <w:rPr>
          <w:color w:val="555555"/>
          <w:sz w:val="17"/>
        </w:rPr>
        <w:t xml:space="preserve">Zitiervorschlag: § 28 WOSprAuG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https://recht.nulegal.eu/gesetze/WOSprAuG/28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