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WOSprAuG — Wahlvorgang</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Der Wahlvorstand hat geeignete Vorkehrungen zu treffen, daß der Wähler den Stimmzettel im Wahlraum unbeobachtet kennzeichnen kann. Für die Aufnahme der Stimmzettel sind eine oder mehrere Wahlurnen zu verwenden. Vor Beginn der Stimmabgabe sind die Wahlurnen vom Wahlvorstand zu verschließen. Sie müssen so eingerichtet sein, daß die eingeworfenen Stimmzettel nicht herausgenommen werden können, ohne daß die Wahlurnen geöffnet werden.</w:t>
      </w:r>
    </w:p>
    <w:p>
      <w:r>
        <w:t xml:space="preserve">(2) Während des Zeitraums der Stimmabgabe müssen immer mindestens zwei Mitglieder des Wahlvorstands im Wahlraum anwesend sein; sind Wahlhelfer bestellt (§ 1 Abs. 2 Satz 2), genügt die Anwesenheit eines Mitglieds des Wahlvorstands und eines Wahlhelfers.</w:t>
      </w:r>
    </w:p>
    <w:p>
      <w:r>
        <w:t xml:space="preserve">(3) Der Wähler gibt seinen Namen an und wirft den gefalteten Stimmzettel in die Wahlurne ein, nachdem die Stimmabgabe in der Wählerliste vermerkt worden ist.</w:t>
      </w:r>
    </w:p>
    <w:p>
      <w:r>
        <w:t xml:space="preserve">(4) Wer infolge seiner Behinderung bei der Stimmabgabe beeinträchtigt ist, kann eine Person seines Vertrauens bestimmen, die ihm bei der Stimmabgabe behilflich sein soll, und teilt dies dem Wahlvorstand mit. Wahlbewerber, Mitglieder des Wahlvorstands sowie Wahlhelfer dürfen nicht zur Hilfeleistung herangezogen werden. Die Hilfeleistung beschränkt sich auf die Erfüllung der Wünsche des Wählers zur Stimmabgabe; die Person des Vertrauens darf gemeinsam mit dem Wähler die Wahlzelle aufsuchen. Sie ist zur Geheimhaltung der Kenntnisse verpflichtet, die sie bei der Hilfeleistung zur Stimmabgabe erlangt hat. Die Sätze 1 bis 4 gelten entsprechend für des Lesens unkundige Wähler.</w:t>
      </w:r>
    </w:p>
    <w:p>
      <w:r>
        <w:t xml:space="preserve">(5) Nach Abschluß der Stimmabgabe sind die Wahlurnen zu versiegeln, wenn die Stimmauszählung nicht unmittelbar nach Beendigung der Wahl durchgeführt wird.</w:t>
      </w:r>
    </w:p>
    <w:p>
      <w:r>
        <w:rPr>
          <w:color w:val="555555"/>
          <w:sz w:val="17"/>
        </w:rPr>
        <w:t xml:space="preserve">Zitiervorschlag: § 11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