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WOS 2002 — Inkrafttreten</w:t>
      </w:r>
    </w:p>
    <w:p>
      <w:r>
        <w:rPr>
          <w:color w:val="555555"/>
          <w:sz w:val="18"/>
        </w:rPr>
        <w:t xml:space="preserve">Wahlordnung Seeschifffahrt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60 WOS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https://recht.nulegal.eu/gesetze/WOS%202002/60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