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WOS 2002 — Benachrichtigung und Bekanntmachung der Gewählten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Wahlvorstand hat die Gewählten unverzüglich schriftlich von ihrer Wahl zu benachrichtigen.</w:t>
      </w:r>
    </w:p>
    <w:p>
      <w:r>
        <w:t xml:space="preserve">(2) Die Namen der als Mitglieder des Seebetriebsrats Gewählten sind durch einwöchigen Aushang in gleicher Weise bekannt zu machen wie das Wahlausschreiben.</w:t>
      </w:r>
    </w:p>
    <w:p>
      <w:r>
        <w:rPr>
          <w:color w:val="555555"/>
          <w:sz w:val="17"/>
        </w:rPr>
        <w:t xml:space="preserve">Zitiervorschlag: § 55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