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WOS 2002 — Bekanntmachungen zur Stimmabgabe</w:t>
      </w:r>
    </w:p>
    <w:p>
      <w:r>
        <w:rPr>
          <w:color w:val="555555"/>
          <w:sz w:val="18"/>
        </w:rPr>
        <w:t xml:space="preserve">Wahlordnung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Wahlvorstand hat unverzüglich in gleicher Weise wie das Wahlausschreiben bis zum Abschluss der Stimmabgabe bekannt zu machen:</w:t>
      </w:r>
    </w:p>
    <w:p>
      <w:pPr>
        <w:ind w:left="420"/>
      </w:pPr>
      <w:r>
        <w:t xml:space="preserve">1. die als gültig anerkannten Wahlvorschläge;</w:t>
      </w:r>
    </w:p>
    <w:p>
      <w:pPr>
        <w:ind w:left="420"/>
      </w:pPr>
      <w:r>
        <w:t xml:space="preserve">2. den Zeitpunkt, bis zu dem die Wahlbriefe bei ihm eingehen müssen;</w:t>
      </w:r>
    </w:p>
    <w:p>
      <w:pPr>
        <w:ind w:left="420"/>
      </w:pPr>
      <w:r>
        <w:t xml:space="preserve">3. dass bei Verhältniswahl (§§ 21 bis 23, 57) auf dem Stimmzettel nur eine Vorschlagsliste angekreuzt werden darf;</w:t>
      </w:r>
    </w:p>
    <w:p>
      <w:pPr>
        <w:ind w:left="420"/>
      </w:pPr>
      <w:r>
        <w:t xml:space="preserve">4. dass bei Mehrheitswahl nach den §§ 24, 25 und 57 auf dem Stimmzettel nur so viele Namen angekreuzt werden dürfen, wie Mitglieder des Seebetriebsrats zu wählen sind;</w:t>
      </w:r>
    </w:p>
    <w:p>
      <w:pPr>
        <w:ind w:left="420"/>
      </w:pPr>
      <w:r>
        <w:t xml:space="preserve">5. dass bei Mehrheitswahl nach den §§ 27 bis 30 und 58 nur eine Bewerberin oder ein Bewerber für die Wahl des Mitglieds des Seebetriebsrats angekreuzt werden darf;</w:t>
      </w:r>
    </w:p>
    <w:p>
      <w:pPr>
        <w:ind w:left="420"/>
      </w:pPr>
      <w:r>
        <w:t xml:space="preserve">6. dass die Stimmzettel unbeobachtet persönlich zu kennzeichnen und in dem Wahlumschlag zu verschließen sind;</w:t>
      </w:r>
    </w:p>
    <w:p>
      <w:pPr>
        <w:ind w:left="420"/>
      </w:pPr>
      <w:r>
        <w:t xml:space="preserve">7. dass die vorgedruckte Erklärung (§ 47 Nr. 2) unter Angabe des Datums zu unterzeichnen und zusammen mit dem Wahlumschlag im Wahlbriefumschlag zu verschließen ist;</w:t>
      </w:r>
    </w:p>
    <w:p>
      <w:pPr>
        <w:ind w:left="420"/>
      </w:pPr>
      <w:r>
        <w:t xml:space="preserve">8. dass auf dem Wahlbriefumschlag der Absender zu vermerken ist;</w:t>
      </w:r>
    </w:p>
    <w:p>
      <w:pPr>
        <w:ind w:left="420"/>
      </w:pPr>
      <w:r>
        <w:t xml:space="preserve">9. dass die Besatzungsmitglieder eines jeden Schiffes die Wahlbriefe möglichst gleichzeitig zurücksenden sollen.</w:t>
      </w:r>
    </w:p>
    <w:p>
      <w:r>
        <w:t xml:space="preserve">Für die Bekanntmachung an Bord der Schiffe gilt § 38 Abs. 4 entsprechend.</w:t>
      </w:r>
    </w:p>
    <w:p>
      <w:r>
        <w:t xml:space="preserve">(2) Zusammen mit der in Absatz 1 genannten Bekanntmachung hat der Wahlvorstand gleichzeitig</w:t>
      </w:r>
    </w:p>
    <w:p>
      <w:pPr>
        <w:ind w:left="420"/>
      </w:pPr>
      <w:r>
        <w:t xml:space="preserve">1. jedem Schiff die zur Stimmabgabe erforderlichen Unterlagen in einer Anzahl zu übersenden, die die Zahl der Regelbesatzung des Schiffes um mindestens 10 vom Hundert übersteigt;</w:t>
      </w:r>
    </w:p>
    <w:p>
      <w:pPr>
        <w:ind w:left="420"/>
      </w:pPr>
      <w:r>
        <w:t xml:space="preserve">2. allen Besatzungsmitgliedern, von denen ihm bekannt ist, dass sie sich nicht an Bord eines Schiffes befinden, die zur Stimmabgabe erforderlichen Unterlagen sowie einen Abdruck der Bekanntmachung nach Absatz 1 zu übersenden.</w:t>
      </w:r>
    </w:p>
    <w:p>
      <w:r>
        <w:t xml:space="preserve">Der Tag der Versendung ist in einer Niederschrift, die Übersendung nach Nummer 2 in der Wählerliste zu vermerken. Die Bordvertretung oder, wenn eine solche nicht besteht, der Kapitän hat jedem Besatzungsmitglied die zur Stimmabgabe erforderlichen Unterlagen auszuhändigen.</w:t>
      </w:r>
    </w:p>
    <w:p>
      <w:r>
        <w:rPr>
          <w:color w:val="555555"/>
          <w:sz w:val="17"/>
        </w:rPr>
        <w:t xml:space="preserve">Zitiervorschlag: § 48 WOS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https://recht.nulegal.eu/gesetze/WOS%202002/48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