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25 WOS 2002 — Ermittlung der Gewählten</w:t>
      </w:r>
    </w:p>
    <w:p>
      <w:r>
        <w:rPr>
          <w:color w:val="555555"/>
          <w:sz w:val="18"/>
        </w:rPr>
        <w:t xml:space="preserve">Wahlordnung Seeschifffahrt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Zunächst werden die dem Geschlecht in der Minderheit zustehenden Mindestsitze (§ 15 Abs. 2 des Gesetzes) verteilt. Dazu werden die dem Geschlecht in der Minderheit zustehenden Mindestsitze mit Angehörigen dieses Geschlechts in der Reihenfolge der jeweils höchsten auf sie entfallenden Stimmenzahlen besetzt.</w:t>
      </w:r>
    </w:p>
    <w:p>
      <w:r>
        <w:t xml:space="preserve">(2) Nach der Verteilung der Mindestsitze des Geschlechts in der Minderheit nach Absatz 1 erfolgt die Verteilung der weiteren Sitze. Die weiteren Sitze werden mit Bewerberinnen und Bewerbern, unabhängig von ihrem Geschlecht, in der Reihenfolge der jeweils höchsten auf sie entfallenden Stimmenzahlen besetzt.</w:t>
      </w:r>
    </w:p>
    <w:p>
      <w:r>
        <w:t xml:space="preserve">(3) Haben in den Fällen des Absatzes 1 oder 2 für den zuletzt zu vergebenden Sitz mehrere Bewerberinnen oder Bewerber die gleiche Stimmenzahl erhalten, so entscheidet das Los darüber, wer gewählt ist.</w:t>
      </w:r>
    </w:p>
    <w:p>
      <w:r>
        <w:t xml:space="preserve">(4) Haben sich weniger Angehörige des Geschlechts in der Minderheit zur Wahl gestellt oder sind weniger Angehörige dieses Geschlechts gewählt worden als ihm nach § 15 Abs. 2 des Gesetzes Mindestsitze zustehen, so sind die insoweit überschüssigen Mitgliedersitze des Geschlechts in der Minderheit bei der Sitzverteilung nach Absatz 2 Satz 2 zu berücksichtigen.</w:t>
      </w:r>
    </w:p>
    <w:p>
      <w:r>
        <w:rPr>
          <w:color w:val="555555"/>
          <w:sz w:val="17"/>
        </w:rPr>
        <w:t xml:space="preserve">Zitiervorschlag: § 25 WOS 2002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https://recht.nulegal.eu/gesetze/WOS%202002/25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