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WOS 2002 — Verteilung der Sitze auf die Vorschlagslisten</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Die Sitze werden auf die Vorschlagslisten verteilt. Dazu werden die den einzelnen Vorschlagslisten zugefallenen Stimmenzahlen in einer Reihe nebeneinander gestellt und sämtlich durch 1, 2, 3, 4 usw. geteilt. Die ermittelten Teilzahlen sind nacheinander reihenweise unter den Zahlen der ersten Reihe aufzuführen, bis höhere Teilzahlen für die Zuweisung der zu verteilenden Sitze nicht mehr in Betracht kommen.</w:t>
      </w:r>
    </w:p>
    <w:p>
      <w:r>
        <w:t xml:space="preserve">(2) Unter den so gefundenen Teilzahlen werden so viele Höchstzahlen ausgesondert und der Größe nach geordnet, wie Mitglieder der Bordvertretung zu wählen sind. Jede Vorschlagsliste erhält so viele Mitgliedersitze zugeteilt, wie Höchstzahlen auf sie entfallen. Entfällt die niedrigste in Betracht kommende Höchstzahl auf mehrere Vorschlagslisten zugleich, so entscheidet das Los darüber, welcher Vorschlagsliste dieser Sitz zufällt.</w:t>
      </w:r>
    </w:p>
    <w:p>
      <w:r>
        <w:t xml:space="preserve">(3) Wenn eine Vorschlagsliste weniger Bewerberinnen oder Bewerber enthält, als Höchstzahlen auf sie entfallen, so gehen die überschüssigen Mitgliedersitze auf die folgenden Höchstzahlen der anderen Vorschlagslisten über.</w:t>
      </w:r>
    </w:p>
    <w:p>
      <w:r>
        <w:t xml:space="preserve">(4) Die Reihenfolge der Bewerberinnen oder Bewerber innerhalb der einzelnen Vorschlagslisten bestimmt sich nach der Reihenfolge ihrer Benennung.</w:t>
      </w:r>
    </w:p>
    <w:p>
      <w:r>
        <w:t xml:space="preserve">(5) Befindet sich unter den auf die Vorschlagslisten entfallenden Höchstzahlen nicht die erforderliche Mindestzahl von Angehörigen des Geschlechts in der Minderheit nach § 15 Abs. 2 des Gesetzes, so gilt Folgendes:</w:t>
      </w:r>
    </w:p>
    <w:p>
      <w:pPr>
        <w:ind w:left="420"/>
      </w:pPr>
      <w:r>
        <w:t xml:space="preserve">1. An die Stelle der auf der Vorschlagsliste mit der niedrigsten Höchstzahl benannten Person, die nicht dem Geschlecht in der Minderheit angehört, tritt die in derselben Vorschlagsliste in der Reihenfolge nach ihr benannte, nicht berücksichtigte Person des Geschlechts in der Minderheit.</w:t>
      </w:r>
    </w:p>
    <w:p>
      <w:pPr>
        <w:ind w:left="420"/>
      </w:pPr>
      <w:r>
        <w:t xml:space="preserve">2. Enthält diese Vorschlagsliste keine Person des Geschlechts in der Minderheit, so geht dieser Sitz auf die Vorschlagsliste mit der folgenden, noch nicht berücksichtigten Höchstzahl und mit Angehörigen des Geschlechts in der Minderheit über. Entfällt die folgende Höchstzahl auf mehrere Vorschlagslisten zugleich, so entscheidet das Los darüber, welcher Vorschlagsliste dieser Sitz zufällt.</w:t>
      </w:r>
    </w:p>
    <w:p>
      <w:pPr>
        <w:ind w:left="420"/>
      </w:pPr>
      <w:r>
        <w:t xml:space="preserve">3. Das Verfahren nach den Nummern 1 und 2 ist so lange fortzusetzen, bis der Mindestanteil der Sitze des Geschlechts in der Minderheit nach § 15 Abs. 2 des Gesetzes erreicht ist.</w:t>
      </w:r>
    </w:p>
    <w:p>
      <w:pPr>
        <w:ind w:left="420"/>
      </w:pPr>
      <w:r>
        <w:t xml:space="preserve">4. Bei der Verteilung der Sitze des Geschlechts in der Minderheit sind auf den einzelnen Vorschlagslisten nur die Angehörigen dieses Geschlechts in der Reihenfolge ihrer Benennung zu berücksichtigen.</w:t>
      </w:r>
    </w:p>
    <w:p>
      <w:pPr>
        <w:ind w:left="420"/>
      </w:pPr>
      <w:r>
        <w:t xml:space="preserve">5. Verfügt keine andere Vorschlagsliste über Angehörige des Geschlechts in der Minderheit, verbleibt der Sitz bei der Vorschlagsliste, die zuletzt ihren Sitz zu Gunsten des Geschlechts in der Minderheit nach Nummer 1 hätte abgeben müssen.</w:t>
      </w:r>
    </w:p>
    <w:p>
      <w:r>
        <w:rPr>
          <w:color w:val="555555"/>
          <w:sz w:val="17"/>
        </w:rPr>
        <w:t xml:space="preserve">Zitiervorschlag: § 22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