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WOS 2002 — Zusätzliche Erfordernisse</w:t>
      </w:r>
    </w:p>
    <w:p>
      <w:r>
        <w:rPr>
          <w:color w:val="555555"/>
          <w:sz w:val="18"/>
        </w:rPr>
        <w:t xml:space="preserve">Wahlordnung Seeschifffahrt</w:t>
      </w:r>
    </w:p>
    <w:p>
      <w:r>
        <w:rPr>
          <w:color w:val="555555"/>
          <w:sz w:val="18"/>
        </w:rPr>
        <w:t xml:space="preserve">Stand: 10.06.2019 (konsolidierte Textfassung, kein amtliches Inkrafttretensdatum)</w:t>
      </w:r>
    </w:p>
    <w:p>
      <w:r>
        <w:t xml:space="preserve">(1) Sind mehrere Mitglieder der Bordvertretung zu wählen, so soll jeder Wahlvorschlag mindestens doppelt so viele Bewerberinnen oder Bewerber enthalten, wie Mitglieder der Bordvertretung zu wählen sind. Die Namen der einzelnen Bewerberinnen oder Bewerber sind in erkennbarer Reihenfolge aufzuführen und mit fortlaufenden Nummern zu versehen (Vorschlagsliste).</w:t>
      </w:r>
    </w:p>
    <w:p>
      <w:r>
        <w:t xml:space="preserve">(2) Ein Wahlberechtigter kann seine Unterschrift rechtswirksam nur für eine Vorschlagsliste abgeben.</w:t>
      </w:r>
    </w:p>
    <w:p>
      <w:r>
        <w:t xml:space="preserve">(3) Eine Bewerberin oder ein Bewerber kann rechtswirksam nur auf einer Vorschlagsliste vorgeschlagen werden.</w:t>
      </w:r>
    </w:p>
    <w:p>
      <w:r>
        <w:t xml:space="preserve">(4) Eine Verbindung von Vorschlagslisten ist unzulässig.</w:t>
      </w:r>
    </w:p>
    <w:p>
      <w:r>
        <w:rPr>
          <w:color w:val="555555"/>
          <w:sz w:val="17"/>
        </w:rPr>
        <w:t xml:space="preserve">Zitiervorschlag: § 19 WOS 2002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https://recht.nulegal.eu/gesetze/WOS%202002/19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