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WOS 2002 — Wahlvorstand</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Die Leitung der Wahl der Bordvertretung obliegt dem Wahlvorstand. Dieser hat bei der Durchführung der Wahl auf die Erfordernisse des ordnungsgemäßen Schiffsbetriebs zu achten. Der Kapitän hat dem Wahlvorstand die für eine ordnungsgemäße Durchführung der Wahl erforderlichen Auskünfte zu erteilen und die erforderlichen Unterlagen zur Verfügung zu stellen.</w:t>
      </w:r>
    </w:p>
    <w:p>
      <w:r>
        <w:t xml:space="preserve">(2) Der Wahlvorstand kann sich eine schriftliche Geschäftsordnung geben. Er kann Wahlberechtigte als Wahlhelferinnen und Wahlhelfer zu seiner Unterstützung bei der Durchführung der Stimmabgabe und bei der Auszählung der Stimmen heranziehen.</w:t>
      </w:r>
    </w:p>
    <w:p>
      <w:r>
        <w:t xml:space="preserve">(3) Die Beschlüsse des Wahlvorstands werden mit einfacher Stimmenmehrheit seiner stimmberechtigten Mitglieder gefasst. Über jede Sitzung des Wahlvorstands ist eine Niederschrift aufzunehmen, die mindestens den Wortlaut der gefassten Beschlüsse enthält. Die Niederschrift ist von der oder dem Vorsitzenden und einem weiteren stimmberechtigten Mitglied des Wahlvorstands zu unterzeichnen.</w:t>
      </w:r>
    </w:p>
    <w:p>
      <w:r>
        <w:rPr>
          <w:color w:val="555555"/>
          <w:sz w:val="17"/>
        </w:rPr>
        <w:t xml:space="preserve">Zitiervorschlag: § 1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