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WODrittelbG — Liste der Abstimmungsberechtigten, Bekanntmachung</w:t>
      </w:r>
    </w:p>
    <w:p>
      <w:r>
        <w:rPr>
          <w:color w:val="555555"/>
          <w:sz w:val="18"/>
        </w:rPr>
        <w:t xml:space="preserve">Wahlordnung zum 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Betriebswahlvorstand erstellt unverzüglich eine Liste der Abstimmungsberechtigten. Abstimmungsberechtigt ist, wer wahlberechtigt ist. Die §§ 4 und 6 gelten entsprechend.</w:t>
      </w:r>
    </w:p>
    <w:p>
      <w:r>
        <w:t xml:space="preserve">(2) Der Betriebswahlvorstand macht gleichzeitig mit der Ermöglichung der Einsichtnahme in die Wählerliste bis zum Abschluss der Abstimmung die Namen seiner Mitglieder und seine Anschrift bekannt sowie</w:t>
      </w:r>
    </w:p>
    <w:p>
      <w:pPr>
        <w:ind w:left="420"/>
      </w:pPr>
      <w:r>
        <w:t xml:space="preserve">1. das Datum der Bekanntmachung;</w:t>
      </w:r>
    </w:p>
    <w:p>
      <w:pPr>
        <w:ind w:left="420"/>
      </w:pPr>
      <w:r>
        <w:t xml:space="preserve">2. wo und wie die Abstimmungsberechtigten in die Wählerliste, das Gesetz und diese Verordnung Einsicht nehmen können;</w:t>
      </w:r>
    </w:p>
    <w:p>
      <w:pPr>
        <w:ind w:left="420"/>
      </w:pPr>
      <w:r>
        <w:t xml:space="preserve">3. dass Einsprüche gegen die Richtigkeit der Wählerliste nur innerhalb einer Woche seit der Bekanntmachung schriftlich beim Betriebswahlvorstand eingelegt werden können; der letzte Tag der Frist ist anzugeben;</w:t>
      </w:r>
    </w:p>
    <w:p>
      <w:pPr>
        <w:ind w:left="420"/>
      </w:pPr>
      <w:r>
        <w:t xml:space="preserve">4. dass Einsprüche gegen Berichtigungen und Ergänzungen der Wählerliste nur innerhalb einer Woche seit der Berichtigung oder der Ergänzung eingelegt werden können.</w:t>
      </w:r>
    </w:p>
    <w:p>
      <w:r>
        <w:rPr>
          <w:color w:val="555555"/>
          <w:sz w:val="17"/>
        </w:rPr>
        <w:t xml:space="preserve">Zitiervorschlag: § 33 WODrittelbG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https://recht.nulegal.eu/gesetze/WODrittelbG/33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