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27 WODrittelbG — Zusammensetzung und Aufgaben des Betriebswahlvorstands, Fristen</w:t>
      </w:r>
    </w:p>
    <w:p>
      <w:r>
        <w:rPr>
          <w:color w:val="555555"/>
          <w:sz w:val="18"/>
        </w:rPr>
        <w:t xml:space="preserve">Wahlordnung zum Drittelbeteiligungsgesetz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Für die Größe und Zusammensetzung des Betriebswahlvorstands gilt § 2 Abs. 2 bis 5.</w:t>
      </w:r>
    </w:p>
    <w:p>
      <w:r>
        <w:t xml:space="preserve">(2) Dem Betriebswahlvorstand obliegen im Rahmen seiner Zuständigkeiten nach § 25 Abs. 2 insbesondere die Aufstellung und die Bekanntmachung der Wählerliste (§ 4) sowie die Entscheidung über Einsprüche gegen die Wählerliste (§ 6) und die Bekanntmachung der Wahlvorschläge (§ 12).</w:t>
      </w:r>
    </w:p>
    <w:p>
      <w:r>
        <w:t xml:space="preserve">(3) Bekanntmachungen erfolgen durch die Betriebswahlvorstände spätestens an dem vom zuständigen Wahlvorstand hierfür festgesetzten Tag.</w:t>
      </w:r>
    </w:p>
    <w:p>
      <w:r>
        <w:rPr>
          <w:color w:val="555555"/>
          <w:sz w:val="17"/>
        </w:rPr>
        <w:t xml:space="preserve">Zitiervorschlag: § 27 WODrittelbG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https://recht.nulegal.eu/gesetze/WODrittelbG/27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27 WODrittelbG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