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WO-SWG (Brandenburg) — Rücktritt und Tod von Bewerberinnen und Bewerbern</w:t>
      </w:r>
    </w:p>
    <w:p>
      <w:r>
        <w:rPr>
          <w:color w:val="555555"/>
          <w:sz w:val="18"/>
        </w:rPr>
        <w:t xml:space="preserve">Wahlordnung zum Sorben/Wenden-Gesetz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Eine Bewerberin oder ein Bewerber kann bis zur Entscheidung über die Zulassung des Einzelwahlvorschlages (§ 25 Absatz 3 Satz 1) von der Bewerbung zurücktreten. Der Rücktritt ist der Wahlleiterin oder dem Wahlleiter schriftlich oder zur Niederschrift zu erklären und kann nicht widerrufen werden.</w:t>
      </w:r>
    </w:p>
    <w:p>
      <w:r>
        <w:t xml:space="preserve">(2) Tritt eine Bewerberin oder ein Bewerber vor der Entscheidung über die Zulassung der Einzelwahlvorschläge (§ 25 Absatz 3 Satz 1) von der Bewerbung zurück oder stirbt sie oder er, so gilt der Einzelwahlvorschlag als nicht eingereicht.</w:t>
      </w:r>
    </w:p>
    <w:p>
      <w:r>
        <w:t xml:space="preserve">(3) Stirbt eine Bewerberin oder ein Bewerber nach der Entscheidung über die Zulassung der Einzelwahlvorschläge (§ 25 Absatz 3 Satz 1), so ist der Tod für die Durchführung der Wahl ohne Einfluss. Bei der Feststellung der gewählten Mitglieder und Ersatzpersonen scheidet die verstorbene Bewerberin oder der verstorbene Bewerber aus.</w:t>
      </w:r>
    </w:p>
    <w:p>
      <w:r>
        <w:rPr>
          <w:color w:val="555555"/>
          <w:sz w:val="17"/>
        </w:rPr>
        <w:t xml:space="preserve">Zitiervorschlag: § 22 WO-SWG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https://recht.nulegal.eu/gesetze/WO-SWG/22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