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WO-LPersVG (Brandenburg) — Voraussetzungen für Mehrheitswahl, Stimmzettel, Stimmabgabe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den Grundsätzen der Mehrheitswahl (Personenwahl) ist zu wählen, wenn</w:t>
      </w:r>
    </w:p>
    <w:p>
      <w:r>
        <w:t xml:space="preserve">bei Gruppenwahl für die betreffenden Gruppen nur ein gültiger Wahlvorschlag,</w:t>
      </w:r>
    </w:p>
    <w:p>
      <w:r>
        <w:t xml:space="preserve">bei gemeinsamer Wahl nur ein gültiger Wahlvorschlag</w:t>
      </w:r>
    </w:p>
    <w:p>
      <w:r>
        <w:t xml:space="preserve">eingegangen ist. Es dürfen nur solche Bewerberinnen und Bewerber gewählt werden, die in dem Wahlvorschlag aufgeführt sind.</w:t>
      </w:r>
    </w:p>
    <w:p>
      <w:r>
        <w:t xml:space="preserve">(2) Auf dem Stimmzettel werden die Bewerberinnen und Bewerber aus dem Wahlvorschlag in unveränderter Reihenfolge unter Angabe von Familienname, Vorname, Amts- oder Funktionsbezeichnung , Beschäftigungsstelle, Gruppenzugehörigkeit und Kennwort übernommen. Die Wahlberechtigten kreuzen auf dem Stimmzettel die Namen der Bewerberinnen und Bewerber an, für die sie die Stimme abgeben wollen. Sie dürfen</w:t>
      </w:r>
    </w:p>
    <w:p>
      <w:r>
        <w:t xml:space="preserve">bei Gruppenwahl nicht mehr Namen ankreuzen, als für die betreffende Gruppe Gruppenvertretungsmitglieder zu wählen sind,</w:t>
      </w:r>
    </w:p>
    <w:p>
      <w:r>
        <w:t xml:space="preserve">bei gemeinsamer Wahl nicht mehr Namen ankreuzen, als Personalratsmitglieder zu wählen sind.</w:t>
      </w:r>
    </w:p>
    <w:p>
      <w:r>
        <w:rPr>
          <w:color w:val="555555"/>
          <w:sz w:val="17"/>
        </w:rPr>
        <w:t xml:space="preserve">Zitiervorschlag: § 29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