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WO-LPersVG (Brandenburg) — Feststellung des Wahlergebnisses</w:t>
      </w:r>
    </w:p>
    <w:p>
      <w:r>
        <w:rPr>
          <w:color w:val="555555"/>
          <w:sz w:val="18"/>
        </w:rPr>
        <w:t xml:space="preserve">Wahlordnung zum Landespersonalvertretungsgesetz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Unverzüglich nach Abschluß der Wahl nimmt der Wahlvorstand öffentlich die Auszählung der Stimmen vor und stellt das Wahlergebnis fest.</w:t>
      </w:r>
    </w:p>
    <w:p>
      <w:r>
        <w:t xml:space="preserve">(2) Nach Öffnung der Wahlurne entnimmt der Wahlvorstand hieraus und aus den in der Wahlurne gegebenenfalls enthaltenen Wahlumschlägen der Briefwahl die Stimmzettel. Wenn die Gefahr besteht, dass wegen der geringen Zahl der in der Wahlurne enthaltenen Stimmzettel oder Wahlumschläge Stimmzettel bestimmten Wählerinnen oder Wählern zugeordnet werden können, hat der Wahlvorstand zur Wahrung des Wahlgeheimnisses die noch gefalteten Stimmzettel aus den Wahlumschlägen mit den übrigen ebenfalls noch gefalteten Stimmzetteln zu vermischen. Danach vergleicht der Wahlvorstand die Zahl der Stimmzettel mit der Zahl der nach dem Wahlberechtigtenverzeichnis abgegebenen Stimmen und prüft die Gültigkeit der Stimmzettel.</w:t>
      </w:r>
    </w:p>
    <w:p>
      <w:r>
        <w:t xml:space="preserve">(3) Der Wahlvorstand zählt</w:t>
      </w:r>
    </w:p>
    <w:p>
      <w:r>
        <w:t xml:space="preserve">im Falle der Verhältniswahl die auf jede Vorschlagsliste</w:t>
      </w:r>
    </w:p>
    <w:p>
      <w:r>
        <w:t xml:space="preserve">im Falle der Personenwahl die auf jede einzelne Bewerberin und jeden einzelnen Bewerber</w:t>
      </w:r>
    </w:p>
    <w:p>
      <w:r>
        <w:t xml:space="preserve">entfallenen gültigen Stimmen zusammen.</w:t>
      </w:r>
    </w:p>
    <w:p>
      <w:r>
        <w:t xml:space="preserve">(4) Stimmzettel, über deren Gültigkeit oder Ungültigkeit der Wahlvorstand beschließt, weil sie zu Zweifeln Anlaß geben, sind mit fortlaufender Nummer zu versehen und von den übrigen Stimmzetteln gesondert bei den Wahlunterlagen aufzubewahren.</w:t>
      </w:r>
    </w:p>
    <w:p>
      <w:r>
        <w:t xml:space="preserve">(5) Die Sitzung, in der das Wahlergebnis festgestellt wird, ist öffentlich.</w:t>
      </w:r>
    </w:p>
    <w:p>
      <w:r>
        <w:rPr>
          <w:color w:val="555555"/>
          <w:sz w:val="17"/>
        </w:rPr>
        <w:t xml:space="preserve">Zitiervorschlag: § 21 WO-LPersVG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https://recht.nulegal.eu/gesetze/WO-LPersVG/21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