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WO-LPersVG (Brandenburg) — Nachfrist für die Einreichung von Wahlvorschlägen</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nach Ablauf der in § 8 Abs. 2 genannten Frist bei Gruppenwahl nicht für jede Gruppe ein gültiger Wahlvorschlag, bei gemeinsamer Wahl überhaupt kein gültiger Wahlvorschlag eingegangen, so gibt der Wahlvorstand dies sofort durch Aushang an denselben Stellen, an denen das Wahlausschreiben ausgehängt ist, bekannt. Gleichzeitig fordert er zur Einreichung von Wahlvorschlägen innerhalb einer Nachfrist von fünf Kalendertagen auf.</w:t>
      </w:r>
    </w:p>
    <w:p>
      <w:r>
        <w:t xml:space="preserve">(2) Im Falle der Gruppenwahl weist der Wahlvorstand in der Bekanntmachung darauf hin, daß eine Gruppe keine Vertreterinnen oder Vertreter in den Personalrat wählen kann, wenn auch innerhalb der Nachfrist für sie kein gültiger Wahlvorschlag eingeht. Im Falle gemeinsamer Wahl weist der Wahlvorstand darauf hin, daß der Personalrat nicht gewählt werden kann, wenn auch innerhalb der Nachfrist kein gültiger Wahlvorschlag eingeht.</w:t>
      </w:r>
    </w:p>
    <w:p>
      <w:r>
        <w:t xml:space="preserve">(3) Gehen auch innerhalb der Nachfrist gültige Wahlvorschläge nicht ein, so gibt der Wahlvorstand sofort bekannt</w:t>
      </w:r>
    </w:p>
    <w:p>
      <w:r>
        <w:t xml:space="preserve">bei Gruppenwahl, wenn für eine Gruppe kein gültiger Wahlvorschlag eingereicht wurde, dass für diese Gruppe keine Vertreterinnen oder Vertreter gewählt werden können,</w:t>
      </w:r>
    </w:p>
    <w:p>
      <w:r>
        <w:t xml:space="preserve">bei Gruppenwahl oder bei gemeinsamer Wahl, wenn kein gültiger Wahlvorschlag eingereicht wurde, daß diese Wahl nicht stattfinden kann und daß das Amt des Wahlvorstandes erloschen ist.</w:t>
      </w:r>
    </w:p>
    <w:p>
      <w:r>
        <w:rPr>
          <w:color w:val="555555"/>
          <w:sz w:val="17"/>
        </w:rPr>
        <w:t xml:space="preserve">Zitiervorschlag: § 12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