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WO-BayPVG (Bayern) — Vorbereitung und Durchführung der Wahl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Vorbereitung und Durchführung der Wahl der Bezirksjugend- und Auszubildendenvertretung gelten die §§ 1 bis 3, 6 Abs. 1, §§ 7 bis 25, 28, 29, 30 Abs. 1, 34 bis 43 entsprechend mit der Abweichung, daß sich die Zahl der zu wählenden Mitglieder der Bezirksjugend- und Auszubildendenvertretung ausschließlich aus Art. 59 Abs. 1 BayPVG ergibt und daß die Vorschriften über Gruppenwahl (Art. 19 Abs. 2 BayPVG), über den Minderheitenschutz (Art. 17 Abs. 3 BayPVG), über die Zusammenfassung der Bewerber in den Wahlvorschlägen nach Gruppen (§ 8 Abs. 4 Satz 4) und über die Begrenzung der Zahl der abzugebenden Stimmen durch die Zahl der zu wählenden Gruppenvertreter bei der Stimmenhäufung (§ 25 Abs. 1 Satz 3 und Abs. 2 Satz 3) keine Anwendung finden.</w:t>
      </w:r>
    </w:p>
    <w:p>
      <w:r>
        <w:t xml:space="preserve">(2) Sind an einer Dienststelle keine wahlberechtigten Beschäftigten vorhanden, teilt der Personalrat oder, wenn ein solcher nicht besteht, der Leiter der Dienststelle dies dem Bezirkswahlvorstand mit. Im Fall des Satzes 1 kann auf die Bestellung eines örtlichen Wahlvorstands und die Bekanntgabe von Bekanntmachungen verzichtet werden; bei Eintritt von wahlberechtigten Beschäftigten vor Abschluss der Stimmabgabe ist beides unverzüglich nachzuholen.</w:t>
      </w:r>
    </w:p>
    <w:p>
      <w:r>
        <w:t xml:space="preserve">(3) § 32 Abs. 2 und 3 gelten entsprechend.</w:t>
      </w:r>
    </w:p>
    <w:p>
      <w:r>
        <w:rPr>
          <w:color w:val="555555"/>
          <w:sz w:val="17"/>
        </w:rPr>
        <w:t xml:space="preserve">Zitiervorschlag: § 45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