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 WO-BayPVG (Bayern) — Bestellung des Bezirkswahlvorstands</w:t>
      </w:r>
    </w:p>
    <w:p>
      <w:r>
        <w:rPr>
          <w:color w:val="555555"/>
          <w:sz w:val="18"/>
        </w:rPr>
        <w:t xml:space="preserve">Wahlordnung zum Bayerischen Personalvertretungsgesetz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Bezirkspersonalrat bestellt den Bezirkswahlvorstand und seinen Vorsitzenden (Art. 64 Abs. 1 in Verbindung mit Art. 60 Abs. 1 Satz 1 BayPVG). Dem Bezirkswahlvorstand muß mindestens eine nach Art. 14 BayPVG wählbare Person, die nicht zur Bezirksjugend- und Auszubildendenvertretung wahlberechtigt ist, angehören.</w:t>
      </w:r>
    </w:p>
    <w:p>
      <w:r>
        <w:rPr>
          <w:color w:val="555555"/>
          <w:sz w:val="17"/>
        </w:rPr>
        <w:t xml:space="preserve">Zitiervorschlag: § 44 WO-BayPVG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https://recht.nulegal.eu/gesetze/WO-BayPVG/44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