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WO-BayPVG (Bayern) — Stimmabgabe und Ermittlung der gewählten Bewerber bei Wahl nur eines Gruppenvertreters oder nur eines Personalratsmitglieds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Wähler hat auf dem Stimmzettel den Namen des Bewerbers anzukreuzen, für den er seine Stimme abgeben will. Kreuzt der Wähler mehrere Bewerber an, ist der Stimmzettel ungültig (§ 15 Abs. 1 Buchst. d).</w:t>
      </w:r>
    </w:p>
    <w:p>
      <w:r>
        <w:t xml:space="preserve">(2) Gewählt ist der Bewerber, der die meisten Stimmen erhalten hat. Bei gleicher Stimmenzahl entscheidet das Los.</w:t>
      </w:r>
    </w:p>
    <w:p>
      <w:r>
        <w:rPr>
          <w:color w:val="555555"/>
          <w:sz w:val="17"/>
        </w:rPr>
        <w:t xml:space="preserve">Zitiervorschlag: § 29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