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WO-BayPVG (Bayern) — Aufbewahrung der Wahlunterlagen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Wahlunterlagen (Niederschriften, Bekanntmachungen, Stimmzettel usw.) werden vom Personalrat mindestens bis zur Durchführung der nächsten Personalratswahl aufbewahrt.</w:t>
      </w:r>
    </w:p>
    <w:p>
      <w:r>
        <w:rPr>
          <w:color w:val="555555"/>
          <w:sz w:val="17"/>
        </w:rPr>
        <w:t xml:space="preserve">Zitiervorschlag: § 24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