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WO-BayPVG (Bayern) — Bekanntgabe des Wahlergebnisses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Wahlvorstand gibt das Wahlergebnis unverzüglich nach dessen Feststellung (§ 20) durch zweiwöchigen Aushang bekannt.</w:t>
      </w:r>
    </w:p>
    <w:p>
      <w:r>
        <w:t xml:space="preserve">(2) Diese Bekanntmachung muß enthalten</w:t>
      </w:r>
    </w:p>
    <w:p>
      <w:r>
        <w:t xml:space="preserve">a) die Zahl der Wahlberechtigten,</w:t>
      </w:r>
    </w:p>
    <w:p>
      <w:r>
        <w:t xml:space="preserve">b) die Zahl der Wähler,</w:t>
      </w:r>
    </w:p>
    <w:p>
      <w:r>
        <w:t xml:space="preserve">c) die Zahl der gültigen und ungültigen Stimmzettel,</w:t>
      </w:r>
    </w:p>
    <w:p>
      <w:r>
        <w:t xml:space="preserve">d) die Zahl der gültigen Stimmen,</w:t>
      </w:r>
    </w:p>
    <w:p>
      <w:r>
        <w:t xml:space="preserve">e) die Verteilung der Stimmen auf die Vorschlagslisten bzw. auf die Bewerber,</w:t>
      </w:r>
    </w:p>
    <w:p>
      <w:r>
        <w:t xml:space="preserve">f) die Namen und die Reihenfolge der als Personalratsmitglieder gewählten Bewerber und die Namen der jeweiligen ersten Ersatzmitglieder.</w:t>
      </w:r>
    </w:p>
    <w:p>
      <w:r>
        <w:rPr>
          <w:color w:val="555555"/>
          <w:sz w:val="17"/>
        </w:rPr>
        <w:t xml:space="preserve">Zitiervorschlag: § 23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