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WMVO — Mitwirkung und Mitbestimmung</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Der Werkstattrat hat in folgenden Angelegenheiten ein Mitwirkungsrecht:</w:t>
      </w:r>
    </w:p>
    <w:p>
      <w:pPr>
        <w:ind w:left="420"/>
      </w:pPr>
      <w:r>
        <w:t xml:space="preserve">1. Darstellung und Verwendung des Arbeitsergebnisses, insbesondere Höhe der Grund- und Steigerungsbeträge, unter Darlegung der dafür maßgeblichen wirtschaftlichen und finanziellen Verhältnisse auch in leichter Sprache,</w:t>
      </w:r>
    </w:p>
    <w:p>
      <w:pPr>
        <w:ind w:left="420"/>
      </w:pPr>
      <w:r>
        <w:t xml:space="preserve">2. Regelungen über die Verhütung von Arbeitsunfällen und Berufskrankheiten sowie über den Gesundheitsschutz im Rahmen der gesetzlichen Vorschriften oder der Unfallverhütungsvorschriften,</w:t>
      </w:r>
    </w:p>
    <w:p>
      <w:pPr>
        <w:ind w:left="420"/>
      </w:pPr>
      <w:r>
        <w:t xml:space="preserve">3. Weiterentwicklung der Persönlichkeit und Förderung des Übergangs auf den allgemeinen Arbeitsmarkt,</w:t>
      </w:r>
    </w:p>
    <w:p>
      <w:pPr>
        <w:ind w:left="420"/>
      </w:pPr>
      <w:r>
        <w:t xml:space="preserve">4. Gestaltung von Arbeitsplätzen, Arbeitskleidung, Arbeitsablauf und Arbeitsumgebung, Einführung neuer Arbeitsverfahren,</w:t>
      </w:r>
    </w:p>
    <w:p>
      <w:pPr>
        <w:ind w:left="420"/>
      </w:pPr>
      <w:r>
        <w:t xml:space="preserve">5. dauerhafte Umsetzung Beschäftigter im Arbeitsbereich auf einen anderen Arbeitsplatz, wenn die Betroffenen eine Mitwirkung des Werkstattrates wünschen,</w:t>
      </w:r>
    </w:p>
    <w:p>
      <w:pPr>
        <w:ind w:left="420"/>
      </w:pPr>
      <w:r>
        <w:t xml:space="preserve">6. Planung von Neu-, Um- und Erweiterungsbauten sowie neuer technischer Anlagen, Einschränkung, Stilllegung oder Verlegung der Werkstatt oder wesentlicher Teile der Werkstatt, grundlegende Änderungen der Werkstattorganisation und des Werkstattzwecks.</w:t>
      </w:r>
    </w:p>
    <w:p>
      <w:r>
        <w:t xml:space="preserve">(2) Der Werkstattrat hat in folgenden Angelegenheiten ein Mitbestimmungsrecht:</w:t>
      </w:r>
    </w:p>
    <w:p>
      <w:pPr>
        <w:ind w:left="420"/>
      </w:pPr>
      <w:r>
        <w:t xml:space="preserve">1. Ordnung und Verhalten der Werkstattbeschäftigten im Arbeitsbereich einschließlich Aufstellung und Änderung einer Werkstattordnung,</w:t>
      </w:r>
    </w:p>
    <w:p>
      <w:pPr>
        <w:ind w:left="420"/>
      </w:pPr>
      <w:r>
        <w:t xml:space="preserve">2. Beginn und Ende der täglichen Arbeitszeit, Pausen, Zeiten für die Erhaltung und Erhöhung der Leistungsfähigkeit und zur Weiterentwicklung der Persönlichkeit, Verteilung der Arbeitszeit auf die einzelnen Wochentage und die damit zusammenhängende Regelung des Fahrdienstes, vorübergehende Verkürzung oder Verlängerung der üblichen Arbeitszeit,</w:t>
      </w:r>
    </w:p>
    <w:p>
      <w:pPr>
        <w:ind w:left="420"/>
      </w:pPr>
      <w:r>
        <w:t xml:space="preserve">3. Arbeitsentgelte, insbesondere Aufstellung und Änderung von Entlohnungsgrundsätzen, Festsetzung der Steigerungsbeträge und vergleichbarer leistungsbezogener Entgelte, Zeit, Ort und Art der Auszahlung sowie Gestaltung der Arbeitsentgeltbescheinigungen,</w:t>
      </w:r>
    </w:p>
    <w:p>
      <w:pPr>
        <w:ind w:left="420"/>
      </w:pPr>
      <w:r>
        <w:t xml:space="preserve">4. Grundsätze für den Urlaubsplan,</w:t>
      </w:r>
    </w:p>
    <w:p>
      <w:pPr>
        <w:ind w:left="420"/>
      </w:pPr>
      <w:r>
        <w:t xml:space="preserve">5. Verpflegung,</w:t>
      </w:r>
    </w:p>
    <w:p>
      <w:pPr>
        <w:ind w:left="420"/>
      </w:pPr>
      <w:r>
        <w:t xml:space="preserve">6. Einführung und Anwendung technischer Einrichtungen, die dazu bestimmt sind, das Verhalten oder die Leistung der Werkstattbeschäftigten zu überwachen,</w:t>
      </w:r>
    </w:p>
    <w:p>
      <w:pPr>
        <w:ind w:left="420"/>
      </w:pPr>
      <w:r>
        <w:t xml:space="preserve">7. Grundsätze für die Fort- und Weiterbildung,</w:t>
      </w:r>
    </w:p>
    <w:p>
      <w:pPr>
        <w:ind w:left="420"/>
      </w:pPr>
      <w:r>
        <w:t xml:space="preserve">8. Gestaltung von Sanitär- und Aufenthaltsräumen und</w:t>
      </w:r>
    </w:p>
    <w:p>
      <w:pPr>
        <w:ind w:left="420"/>
      </w:pPr>
      <w:r>
        <w:t xml:space="preserve">9. soziale Aktivitäten der Werkstattbeschäftigten.</w:t>
      </w:r>
    </w:p>
    <w:p>
      <w:r>
        <w:t xml:space="preserve">(3) Die Werkstatt hat den Werkstattrat in den Angelegenheiten, in denen er ein Mitwirkungsrecht oder ein Mitbestimmungsrecht hat, vor Durchführung der Maßnahme rechtzeitig, umfassend und in angemessener Weise zu unterrichten und anzuhören. Beide Seiten haben auf ein Einvernehmen hinzuwirken. Lässt sich Einvernehmen nicht herstellen, kann jede Seite die Vermittlungsstelle anrufen.</w:t>
      </w:r>
    </w:p>
    <w:p>
      <w:r>
        <w:t xml:space="preserve">(4) In Angelegenheiten der Mitwirkung nach Absatz 1 entscheidet die Werkstatt unter Berücksichtigung des Einigungsvorschlages endgültig.</w:t>
      </w:r>
    </w:p>
    <w:p>
      <w:r>
        <w:t xml:space="preserve">(5) Kommt in Angelegenheiten der Mitbestimmung nach Absatz 2 keine Einigung zustande und handelt es sich nicht um Angelegenheiten, die nur einheitlich für Arbeitnehmer und Werkstattbeschäftigte geregelt werden können und die Gegenstand einer Vereinbarung mit dem Betriebs- oder Personalrat oder einer sonstigen Mitarbeitervertretung sind oder sein sollen, entscheidet die Vermittlungsstelle endgültig.</w:t>
      </w:r>
    </w:p>
    <w:p>
      <w:r>
        <w:t xml:space="preserve">(6) Soweit Angelegenheiten im Sinne von Absatz 1 oder 2 nur einheitlich für Arbeitnehmer und Werkstattbeschäftigte geregelt werden können und soweit sie Gegenstand einer Vereinbarung mit dem Betriebs- oder Personalrat oder einer sonstigen Mitarbeitervertretung sind oder sein sollen, haben die Beteiligten auf eine einvernehmliche Regelung hinzuwirken. Die ergänzende Vereinbarung besonderer behindertenspezifischer Regelungen zwischen Werkstattrat und Werkstatt bleiben unberührt. Unberührt bleiben auch weitergehende, einvernehmlich vereinbarte Formen der Beteiligung in den Angelegenheiten des Absatzes 1.</w:t>
      </w:r>
    </w:p>
    <w:p>
      <w:r>
        <w:rPr>
          <w:color w:val="555555"/>
          <w:sz w:val="17"/>
        </w:rPr>
        <w:t xml:space="preserve">Zitiervorschlag: § 5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