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39b WMVO — Wahlen und Amtszeit</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Die Wahlen der Frauenbeauftragten und der Stellvertreterinnen sollen zusammen mit den Wahlen zum Werkstattrat stattfinden. Wahlberechtigt sind alle Frauen, die auch zum Werkstattrat wählen dürfen (§ 10). Wählbar sind alle Frauen, die auch in den Werkstattrat gewählt werden können (§ 11).</w:t>
      </w:r>
    </w:p>
    <w:p>
      <w:r>
        <w:t xml:space="preserve">(2) Wird zeitgleich der Werkstattrat gewählt, soll der Wahlvorstand für die Wahl des Werkstattrates auch die Wahl der Frauenbeauftragten und ihrer Stellvertreterinnen vorbereiten und durchführen. Anderenfalls beruft die Werkstatt eine Versammlung der wahlberechtigten Frauen ein, in der ein Wahlvorstand und dessen Vorsitzende gewählt werden. Auch drei wahlberechtigte Frauen können zu dieser Versammlung einladen. Für die Vorbereitung und Durchführung der Wahl gelten die §§ 14 bis 28 entsprechend.</w:t>
      </w:r>
    </w:p>
    <w:p>
      <w:r>
        <w:t xml:space="preserve">(3) Für die Amtszeit der Frauenbeauftragten und ihrer Stellvertreterinnen gilt § 29 entsprechend. Das Amt der Frauenbeauftragten und ihrer Stellvertreterinnen erlischt mit Ablauf der Amtszeit, Niederlegung des Amtes, Ausscheiden aus der Werkstatt, Beendigung des arbeitnehmerähnlichen Rechtsverhältnisses oder erfolgreicher Wahlanfechtung.</w:t>
      </w:r>
    </w:p>
    <w:p>
      <w:r>
        <w:rPr>
          <w:color w:val="555555"/>
          <w:sz w:val="17"/>
        </w:rPr>
        <w:t xml:space="preserve">Zitiervorschlag: § 39b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