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WMVO — Sprechstunden</w:t>
      </w:r>
    </w:p>
    <w:p>
      <w:r>
        <w:rPr>
          <w:color w:val="555555"/>
          <w:sz w:val="18"/>
        </w:rPr>
        <w:t xml:space="preserve">Werkstätten-Mitwirkungsverordnung</w:t>
      </w:r>
    </w:p>
    <w:p>
      <w:r>
        <w:rPr>
          <w:color w:val="555555"/>
          <w:sz w:val="18"/>
        </w:rPr>
        <w:t xml:space="preserve">Stand: 10.06.2019 (konsolidierte Textfassung, kein amtliches Inkrafttretensdatum)</w:t>
      </w:r>
    </w:p>
    <w:p>
      <w:r>
        <w:t xml:space="preserve">(1) Der Werkstattrat kann während der Beschäftigungszeit Sprechstunden einrichten. Zeit und Ort sind mit der Werkstatt zu vereinbaren.</w:t>
      </w:r>
    </w:p>
    <w:p>
      <w:r>
        <w:t xml:space="preserve">(2) Versäumnis von Beschäftigungszeit, die zum Besuch der Sprechstunden oder durch sonstige Inanspruchnahme des Werkstattrats erforderlich ist, berechtigt die Werkstatt nicht zur Minderung des Arbeitsentgeltes der Werkstattbeschäftigten. Diese Zeit steht der Werkstattbeschäftigung gleich.</w:t>
      </w:r>
    </w:p>
    <w:p>
      <w:r>
        <w:rPr>
          <w:color w:val="555555"/>
          <w:sz w:val="17"/>
        </w:rPr>
        <w:t xml:space="preserve">Zitiervorschlag: § 38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