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WMVO — Vorsitz des Werkstattrats</w:t>
      </w:r>
    </w:p>
    <w:p>
      <w:r>
        <w:rPr>
          <w:color w:val="555555"/>
          <w:sz w:val="18"/>
        </w:rPr>
        <w:t xml:space="preserve">Werkstätten-Mitwirkungsverordnung</w:t>
      </w:r>
    </w:p>
    <w:p>
      <w:r>
        <w:rPr>
          <w:color w:val="555555"/>
          <w:sz w:val="18"/>
        </w:rPr>
        <w:t xml:space="preserve">Stand: 10.06.2019 (konsolidierte Textfassung, kein amtliches Inkrafttretensdatum)</w:t>
      </w:r>
    </w:p>
    <w:p>
      <w:r>
        <w:t xml:space="preserve">(1) Der Werkstattrat wählt aus seiner Mitte den Vorsitzenden oder die Vorsitzende und die ihn oder sie vertretende Person.</w:t>
      </w:r>
    </w:p>
    <w:p>
      <w:r>
        <w:t xml:space="preserve">(2) Der Vorsitzende oder die Vorsitzende oder im Falle der Verhinderung die ihn oder sie vertretende Person vertritt den Werkstattrat im Rahmen der von diesem gefassten Beschlüsse. Zur Entgegennahme von Erklärungen, die dem Werkstattrat gegenüber abzugeben sind, ist der Vorsitzende oder die Vorsitzende oder im Falle der Verhinderung die ihn oder sie vertretende Person berechtigt.</w:t>
      </w:r>
    </w:p>
    <w:p>
      <w:r>
        <w:rPr>
          <w:color w:val="555555"/>
          <w:sz w:val="17"/>
        </w:rPr>
        <w:t xml:space="preserve">Zitiervorschlag: § 31 WMVO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https://recht.nulegal.eu/gesetze/WMVO/31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