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WMVO — Wahlvorgang</w:t>
      </w:r>
    </w:p>
    <w:p>
      <w:r>
        <w:rPr>
          <w:color w:val="555555"/>
          <w:sz w:val="18"/>
        </w:rPr>
        <w:t xml:space="preserve">Werkstätten-Mitwirkungsverordnung</w:t>
      </w:r>
    </w:p>
    <w:p>
      <w:r>
        <w:rPr>
          <w:color w:val="555555"/>
          <w:sz w:val="18"/>
        </w:rPr>
        <w:t xml:space="preserve">Stand: 10.06.2019 (konsolidierte Textfassung, kein amtliches Inkrafttretensdatum)</w:t>
      </w:r>
    </w:p>
    <w:p>
      <w:r>
        <w:t xml:space="preserve">(1) Der Wahlvorstand hat geeignete Vorkehrungen für die unbeobachtete Kennzeichnung der Stimmzettel im Wahlraum zu treffen und für die Bereitstellung einer Wahlurne zu sorgen. Die Wahlurne muss vom Wahlvorstand verschlossen und so eingerichtet sein, dass die eingeworfenen Stimmzettel nicht herausgenommen werden können, ohne dass die Urne geöffnet wird.</w:t>
      </w:r>
    </w:p>
    <w:p>
      <w:r>
        <w:t xml:space="preserve">(2) Während der Wahl müssen immer mindestens zwei Mitglieder des Wahlvorstandes im Wahlraum anwesend sein. Sind Wahlhelfer oder Wahlhelferinnen bestellt (§ 14 Abs. 1 Satz 3), genügt die Anwesenheit eines Mitgliedes des Wahlvorstandes und eines Wahlhelfers oder einer Wahlhelferin.</w:t>
      </w:r>
    </w:p>
    <w:p>
      <w:r>
        <w:t xml:space="preserve">(3) Der gekennzeichnete und in den Wahlumschlag gelegte Stimmzettel ist in die hierfür bereitgestellte Wahlurne einzuwerfen, nachdem die Stimmabgabe von einem Mitglied des Wahlvorstandes oder einem Wahlhelfer oder einer Wahlhelferin in der Liste der Wahlberechtigten vermerkt worden ist.</w:t>
      </w:r>
    </w:p>
    <w:p>
      <w:r>
        <w:t xml:space="preserve">(4) Wer infolge seiner Behinderung bei der Stimmabgabe beeinträchtigt ist, bestimmt eine Person seines Vertrauens, die ihm bei der Stimmabgabe behilflich sein soll, und teilt dies dem Wahlvorstand mit. Personen, die sich bei der Wahl bewerben, Mitglieder des Wahlvorstandes, Vertrauenspersonen im Sinne des § 14 Abs. 1 Satz 2 sowie Wahlhelfer und Wahlhelferinnen dürfen nicht zur Hilfeleistung herangezogen werden. Die Hilfeleistung beschränkt sich auf die Erfüllung der Wünsche des Wählers oder der Wählerin zur Stimmabgabe; die Vertrauensperson darf gemeinsam mit dem Wähler oder der Wählerin die Wahlkabine aufsuchen. Die Vertrauensperson ist zur Geheimhaltung der Kenntnisse von der Wahl einer anderen Person verpflichtet, die sie bei der Hilfeleistung erlangt hat. Die Sätze 1 bis 4 gelten entsprechend für Wähler und Wählerinnen, die des Lesens unkundig sind.</w:t>
      </w:r>
    </w:p>
    <w:p>
      <w:r>
        <w:t xml:space="preserve">(5) Nach Abschluss der Wahl ist die Wahlurne zu versiegeln, wenn die Stimmenauszählung nicht unmittelbar nach der Beendigung der Wahl durchgeführt wird.</w:t>
      </w:r>
    </w:p>
    <w:p>
      <w:r>
        <w:rPr>
          <w:color w:val="555555"/>
          <w:sz w:val="17"/>
        </w:rPr>
        <w:t xml:space="preserve">Zitiervorschlag: § 22 WMVO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https://recht.nulegal.eu/gesetze/WMVO/22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