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15 WMVO — Erstellung der Liste der Wahlberechtigten</w:t>
      </w:r>
    </w:p>
    <w:p>
      <w:r>
        <w:rPr>
          <w:color w:val="555555"/>
          <w:sz w:val="18"/>
        </w:rPr>
        <w:t xml:space="preserve">Werkstätten-Mitwirkungsverordnung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Wahlvorstand stellt eine Liste der Wahlberechtigten auf. Die Wahlberechtigten sollen mit dem Familiennamen und dem Vornamen, erforderlichenfalls dem Geburtsdatum, in alphabetischer Reihenfolge aufgeführt werden.</w:t>
      </w:r>
    </w:p>
    <w:p>
      <w:r>
        <w:rPr>
          <w:color w:val="555555"/>
          <w:sz w:val="17"/>
        </w:rPr>
        <w:t xml:space="preserve">Zitiervorschlag: § 15 WMVO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https://recht.nulegal.eu/gesetze/WMVO/15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