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WM2022LärmSchV — Anwendungsbereich</w:t>
      </w:r>
    </w:p>
    <w:p>
      <w:r>
        <w:rPr>
          <w:color w:val="555555"/>
          <w:sz w:val="18"/>
        </w:rPr>
        <w:t xml:space="preserve">Verordnung über den Lärmschutz bei öffentlichen Fernsehdarbietungen im Freien über die Fußball-Weltmeisterschaft 2022</w:t>
      </w:r>
    </w:p>
    <w:p>
      <w:r>
        <w:rPr>
          <w:color w:val="555555"/>
          <w:sz w:val="18"/>
        </w:rPr>
        <w:t xml:space="preserve">Historische Fassung: Stand 10.11.2022 bis 01.01.2023. Dies ist nicht die aktuelle Fassung.</w:t>
      </w:r>
    </w:p>
    <w:p>
      <w:r>
        <w:t xml:space="preserve">Diese Verordnung gilt für Anlagen im Sinne des § 3 Absatz 5 Nummer 1 und 3 des Bundes-Immissionsschutzgesetzes, die für öffentliche Fernsehdarbietungen im Freien geeignet sind und die einer Genehmigung nach § 4 des Bundes-Immissionsschutzgesetzes nicht bedürfen. Sie regelt Anforderungen zum Schutz gegen Lärm an die Errichtung und den Betrieb der Anlagen im Hinblick auf öffentliche Fernsehdarbietungen im Freien über Veranstaltungen der Fußball-Weltmeisterschaft 2022.</w:t>
      </w:r>
    </w:p>
    <w:p>
      <w:r>
        <w:rPr>
          <w:color w:val="555555"/>
          <w:sz w:val="17"/>
        </w:rPr>
        <w:t xml:space="preserve">Zitiervorschlag: § 1 WM2022LärmSchV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https://recht.nulegal.eu/gesetze/WM2022L%C3%A4rmSchV/1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WM2022LärmSchV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