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WIdV</w:t>
      </w:r>
    </w:p>
    <w:p>
      <w:r>
        <w:rPr>
          <w:color w:val="555555"/>
          <w:sz w:val="18"/>
        </w:rPr>
        <w:t xml:space="preserve">Wirtschafts-Identifikationsnummer-Verordnung</w:t>
      </w:r>
    </w:p>
    <w:p>
      <w:r>
        <w:rPr>
          <w:color w:val="555555"/>
          <w:sz w:val="18"/>
        </w:rPr>
        <w:t xml:space="preserve">Stand: 03.10.2024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WIdV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https://recht.nulegal.eu/gesetze/WIdV/schlussformel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